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58" w:rsidRPr="003B16CA"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3B16CA">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Pr="003B16CA" w:rsidRDefault="009D71E8">
      <w:pPr>
        <w:pStyle w:val="Heading2"/>
        <w:rPr>
          <w:rFonts w:asciiTheme="minorHAnsi" w:hAnsiTheme="minorHAnsi" w:cstheme="minorHAnsi"/>
          <w:b w:val="0"/>
          <w:bCs/>
          <w:color w:val="auto"/>
          <w:sz w:val="24"/>
          <w:szCs w:val="24"/>
        </w:rPr>
      </w:pPr>
      <w:r w:rsidRPr="003B16CA">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rsidR="00E66558" w:rsidRPr="003B16CA" w:rsidRDefault="009D71E8">
      <w:pPr>
        <w:pStyle w:val="Heading2"/>
        <w:spacing w:before="240"/>
        <w:rPr>
          <w:rFonts w:asciiTheme="minorHAnsi" w:hAnsiTheme="minorHAnsi" w:cstheme="minorHAnsi"/>
          <w:b w:val="0"/>
          <w:bCs/>
          <w:color w:val="auto"/>
          <w:sz w:val="24"/>
          <w:szCs w:val="24"/>
        </w:rPr>
      </w:pPr>
      <w:r w:rsidRPr="003B16CA">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3B16CA" w:rsidRDefault="009D71E8">
      <w:pPr>
        <w:pStyle w:val="Heading2"/>
        <w:rPr>
          <w:rFonts w:asciiTheme="minorHAnsi" w:hAnsiTheme="minorHAnsi" w:cstheme="minorHAnsi"/>
        </w:rPr>
      </w:pPr>
      <w:r w:rsidRPr="003B16CA">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Data</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Holy Family RC Primary School</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236</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 xml:space="preserve">Academic year/years that our current pupil premium strategy plan covers </w:t>
            </w:r>
            <w:r w:rsidRPr="003B16CA">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2021/22 – 2024/25</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F1155F">
            <w:pPr>
              <w:pStyle w:val="TableRow"/>
              <w:rPr>
                <w:rFonts w:asciiTheme="minorHAnsi" w:hAnsiTheme="minorHAnsi" w:cstheme="minorHAnsi"/>
              </w:rPr>
            </w:pPr>
            <w:r>
              <w:rPr>
                <w:rFonts w:asciiTheme="minorHAnsi" w:hAnsiTheme="minorHAnsi" w:cstheme="minorHAnsi"/>
              </w:rPr>
              <w:t>September 2022</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F1155F">
            <w:pPr>
              <w:pStyle w:val="TableRow"/>
              <w:rPr>
                <w:rFonts w:asciiTheme="minorHAnsi" w:hAnsiTheme="minorHAnsi" w:cstheme="minorHAnsi"/>
              </w:rPr>
            </w:pPr>
            <w:r>
              <w:rPr>
                <w:rFonts w:asciiTheme="minorHAnsi" w:hAnsiTheme="minorHAnsi" w:cstheme="minorHAnsi"/>
              </w:rPr>
              <w:t>July 2023</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Helen Arnold (</w:t>
            </w:r>
            <w:proofErr w:type="spellStart"/>
            <w:r w:rsidRPr="003B16CA">
              <w:rPr>
                <w:rFonts w:asciiTheme="minorHAnsi" w:hAnsiTheme="minorHAnsi" w:cstheme="minorHAnsi"/>
              </w:rPr>
              <w:t>Headteacher</w:t>
            </w:r>
            <w:proofErr w:type="spellEnd"/>
            <w:r w:rsidRPr="003B16CA">
              <w:rPr>
                <w:rFonts w:asciiTheme="minorHAnsi" w:hAnsiTheme="minorHAnsi" w:cstheme="minorHAnsi"/>
              </w:rPr>
              <w:t>)</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Helen Arnold (</w:t>
            </w:r>
            <w:proofErr w:type="spellStart"/>
            <w:r w:rsidRPr="003B16CA">
              <w:rPr>
                <w:rFonts w:asciiTheme="minorHAnsi" w:hAnsiTheme="minorHAnsi" w:cstheme="minorHAnsi"/>
              </w:rPr>
              <w:t>Headteacher</w:t>
            </w:r>
            <w:proofErr w:type="spellEnd"/>
            <w:r w:rsidRPr="003B16CA">
              <w:rPr>
                <w:rFonts w:asciiTheme="minorHAnsi" w:hAnsiTheme="minorHAnsi" w:cstheme="minorHAnsi"/>
              </w:rPr>
              <w:t>)</w:t>
            </w:r>
          </w:p>
        </w:tc>
      </w:tr>
      <w:tr w:rsidR="00E66558" w:rsidRPr="003B16CA">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Governor </w:t>
            </w:r>
            <w:r w:rsidRPr="003B16CA">
              <w:rPr>
                <w:rFonts w:asciiTheme="minorHAnsi" w:hAnsiTheme="minorHAnsi" w:cstheme="minorHAnsi"/>
                <w:szCs w:val="22"/>
              </w:rPr>
              <w:t xml:space="preserve">/ Trustee </w:t>
            </w:r>
            <w:r w:rsidRPr="003B16CA">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B16CA">
            <w:pPr>
              <w:pStyle w:val="TableRow"/>
              <w:rPr>
                <w:rFonts w:asciiTheme="minorHAnsi" w:hAnsiTheme="minorHAnsi" w:cstheme="minorHAnsi"/>
              </w:rPr>
            </w:pPr>
            <w:r w:rsidRPr="003B16CA">
              <w:rPr>
                <w:rFonts w:asciiTheme="minorHAnsi" w:hAnsiTheme="minorHAnsi" w:cstheme="minorHAnsi"/>
              </w:rPr>
              <w:t xml:space="preserve">Maureen Conlon </w:t>
            </w:r>
          </w:p>
        </w:tc>
      </w:tr>
    </w:tbl>
    <w:bookmarkEnd w:id="2"/>
    <w:bookmarkEnd w:id="3"/>
    <w:bookmarkEnd w:id="4"/>
    <w:p w:rsidR="00E66558" w:rsidRPr="003B16CA" w:rsidRDefault="009D71E8">
      <w:pPr>
        <w:spacing w:before="480" w:line="240" w:lineRule="auto"/>
        <w:rPr>
          <w:rFonts w:asciiTheme="minorHAnsi" w:hAnsiTheme="minorHAnsi" w:cstheme="minorHAnsi"/>
          <w:b/>
          <w:color w:val="104F75"/>
          <w:sz w:val="32"/>
          <w:szCs w:val="32"/>
        </w:rPr>
      </w:pPr>
      <w:r w:rsidRPr="003B16CA">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b/>
              </w:rPr>
              <w:t>Amount</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p>
        </w:tc>
      </w:tr>
      <w:tr w:rsidR="00E66558" w:rsidRPr="003B16CA">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p>
        </w:tc>
      </w:tr>
      <w:tr w:rsidR="00E66558" w:rsidRPr="003B16CA">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b/>
              </w:rPr>
            </w:pPr>
            <w:r w:rsidRPr="003B16CA">
              <w:rPr>
                <w:rFonts w:asciiTheme="minorHAnsi" w:hAnsiTheme="minorHAnsi" w:cstheme="minorHAnsi"/>
                <w:b/>
              </w:rPr>
              <w:t>Total budget for this academic year</w:t>
            </w:r>
          </w:p>
          <w:p w:rsidR="00E66558" w:rsidRPr="003B16CA" w:rsidRDefault="009D71E8">
            <w:pPr>
              <w:pStyle w:val="TableRow"/>
              <w:rPr>
                <w:rFonts w:asciiTheme="minorHAnsi" w:hAnsiTheme="minorHAnsi" w:cstheme="minorHAnsi"/>
              </w:rPr>
            </w:pPr>
            <w:r w:rsidRPr="003B16CA">
              <w:rPr>
                <w:rFonts w:asciiTheme="minorHAnsi" w:hAnsiTheme="minorHAnsi" w:cstheme="minorHAnsi"/>
              </w:rPr>
              <w:t xml:space="preserve">If your school is an academy in a trust that pools this funding, state the amount available to your school this </w:t>
            </w:r>
            <w:proofErr w:type="spellStart"/>
            <w:r w:rsidRPr="003B16CA">
              <w:rPr>
                <w:rFonts w:asciiTheme="minorHAnsi" w:hAnsiTheme="minorHAnsi" w:cstheme="minorHAnsi"/>
              </w:rPr>
              <w:t>a</w:t>
            </w:r>
            <w:r w:rsidR="002E3FD6">
              <w:rPr>
                <w:rFonts w:asciiTheme="minorHAnsi" w:hAnsiTheme="minorHAnsi" w:cstheme="minorHAnsi"/>
              </w:rPr>
              <w:t>,</w:t>
            </w:r>
            <w:r w:rsidRPr="003B16CA">
              <w:rPr>
                <w:rFonts w:asciiTheme="minorHAnsi" w:hAnsiTheme="minorHAnsi" w:cstheme="minorHAnsi"/>
              </w:rPr>
              <w:t>cademic</w:t>
            </w:r>
            <w:proofErr w:type="spellEnd"/>
            <w:r w:rsidRPr="003B16CA">
              <w:rPr>
                <w:rFonts w:asciiTheme="minorHAnsi" w:hAnsiTheme="minorHAnsi" w:cstheme="minorHAnsi"/>
              </w:rPr>
              <w:t xml:space="preserve">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rPr>
              <w:t>£</w:t>
            </w:r>
          </w:p>
        </w:tc>
      </w:tr>
    </w:tbl>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Part A: Pupil premium strategy plan</w:t>
      </w:r>
    </w:p>
    <w:p w:rsidR="00E66558" w:rsidRPr="003B16CA" w:rsidRDefault="009D71E8">
      <w:pPr>
        <w:pStyle w:val="Heading2"/>
        <w:rPr>
          <w:rFonts w:asciiTheme="minorHAnsi" w:hAnsiTheme="minorHAnsi" w:cstheme="minorHAnsi"/>
        </w:rPr>
      </w:pPr>
      <w:bookmarkStart w:id="14" w:name="_Toc357771640"/>
      <w:bookmarkStart w:id="15" w:name="_Toc346793418"/>
      <w:r w:rsidRPr="003B16CA">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B16C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D0A23">
            <w:pPr>
              <w:spacing w:before="120"/>
              <w:rPr>
                <w:rFonts w:asciiTheme="minorHAnsi" w:hAnsiTheme="minorHAnsi" w:cstheme="minorHAnsi"/>
                <w:iCs/>
              </w:rPr>
            </w:pPr>
            <w:r>
              <w:rPr>
                <w:rFonts w:asciiTheme="minorHAnsi" w:hAnsiTheme="minorHAnsi" w:cstheme="minorHAnsi"/>
                <w:iCs/>
              </w:rPr>
              <w:t xml:space="preserve">Our intention is </w:t>
            </w:r>
            <w:r w:rsidR="00671BB7">
              <w:rPr>
                <w:rFonts w:asciiTheme="minorHAnsi" w:hAnsiTheme="minorHAnsi" w:cstheme="minorHAnsi"/>
                <w:iCs/>
              </w:rPr>
              <w:t xml:space="preserve">to </w:t>
            </w:r>
            <w:r>
              <w:rPr>
                <w:rFonts w:asciiTheme="minorHAnsi" w:hAnsiTheme="minorHAnsi" w:cstheme="minorHAnsi"/>
                <w:iCs/>
              </w:rPr>
              <w:t xml:space="preserve">ensure that every child has access to a quality education pitched appropriately at </w:t>
            </w:r>
            <w:r w:rsidR="00220AF0">
              <w:rPr>
                <w:rFonts w:asciiTheme="minorHAnsi" w:hAnsiTheme="minorHAnsi" w:cstheme="minorHAnsi"/>
                <w:iCs/>
              </w:rPr>
              <w:t>their level of need and providing</w:t>
            </w:r>
            <w:r>
              <w:rPr>
                <w:rFonts w:asciiTheme="minorHAnsi" w:hAnsiTheme="minorHAnsi" w:cstheme="minorHAnsi"/>
                <w:iCs/>
              </w:rPr>
              <w:t xml:space="preserve"> the additional instruction and support required to enable them to achieve.  This is regardless of children’s ability, home circumstance or advantage.</w:t>
            </w:r>
          </w:p>
          <w:p w:rsidR="00ED0A23" w:rsidRDefault="00ED0A23">
            <w:pPr>
              <w:spacing w:before="120"/>
              <w:rPr>
                <w:rFonts w:asciiTheme="minorHAnsi" w:hAnsiTheme="minorHAnsi" w:cstheme="minorHAnsi"/>
                <w:iCs/>
              </w:rPr>
            </w:pPr>
            <w:r>
              <w:rPr>
                <w:rFonts w:asciiTheme="minorHAnsi" w:hAnsiTheme="minorHAnsi" w:cstheme="minorHAnsi"/>
                <w:iCs/>
              </w:rPr>
              <w:t xml:space="preserve">It is our ambition to </w:t>
            </w:r>
            <w:r w:rsidR="00F3455E">
              <w:rPr>
                <w:rFonts w:asciiTheme="minorHAnsi" w:hAnsiTheme="minorHAnsi" w:cstheme="minorHAnsi"/>
                <w:iCs/>
              </w:rPr>
              <w:t>remove any barriers for</w:t>
            </w:r>
            <w:r>
              <w:rPr>
                <w:rFonts w:asciiTheme="minorHAnsi" w:hAnsiTheme="minorHAnsi" w:cstheme="minorHAnsi"/>
                <w:iCs/>
              </w:rPr>
              <w:t xml:space="preserve"> disadvantaged pupils to </w:t>
            </w:r>
            <w:r w:rsidR="00F3455E">
              <w:rPr>
                <w:rFonts w:asciiTheme="minorHAnsi" w:hAnsiTheme="minorHAnsi" w:cstheme="minorHAnsi"/>
                <w:iCs/>
              </w:rPr>
              <w:t>achieve across the curriculum.  Such barriers may include; poor attendance, family turbulence</w:t>
            </w:r>
            <w:r w:rsidR="002E4C40">
              <w:rPr>
                <w:rFonts w:asciiTheme="minorHAnsi" w:hAnsiTheme="minorHAnsi" w:cstheme="minorHAnsi"/>
                <w:iCs/>
              </w:rPr>
              <w:t xml:space="preserve">, restricted access to opportunity, involvement with Children’s Services and other agencies.  </w:t>
            </w:r>
            <w:r w:rsidR="00671BB7">
              <w:rPr>
                <w:rFonts w:asciiTheme="minorHAnsi" w:hAnsiTheme="minorHAnsi" w:cstheme="minorHAnsi"/>
                <w:iCs/>
              </w:rPr>
              <w:t>Through a quality curriculum, consistently high standard</w:t>
            </w:r>
            <w:r w:rsidR="00220AF0">
              <w:rPr>
                <w:rFonts w:asciiTheme="minorHAnsi" w:hAnsiTheme="minorHAnsi" w:cstheme="minorHAnsi"/>
                <w:iCs/>
              </w:rPr>
              <w:t xml:space="preserve">s in teaching and learning and </w:t>
            </w:r>
            <w:r w:rsidR="00671BB7">
              <w:rPr>
                <w:rFonts w:asciiTheme="minorHAnsi" w:hAnsiTheme="minorHAnsi" w:cstheme="minorHAnsi"/>
                <w:iCs/>
              </w:rPr>
              <w:t>comprehensive pastoral support, children are set on course to overcome any barriers to their success.</w:t>
            </w:r>
          </w:p>
          <w:p w:rsidR="00671BB7" w:rsidRDefault="00671BB7">
            <w:pPr>
              <w:spacing w:before="120"/>
              <w:rPr>
                <w:rFonts w:asciiTheme="minorHAnsi" w:hAnsiTheme="minorHAnsi" w:cstheme="minorHAnsi"/>
                <w:iCs/>
              </w:rPr>
            </w:pPr>
            <w:r>
              <w:rPr>
                <w:rFonts w:asciiTheme="minorHAnsi" w:hAnsiTheme="minorHAnsi" w:cstheme="minorHAnsi"/>
                <w:iCs/>
              </w:rPr>
              <w:t xml:space="preserve">Quality teaching and learning is the overriding driver in all aspects of the school’s work and the entitlement of all children.  Where children are at risk of falling behind or are identified as not achieving in aspects </w:t>
            </w:r>
            <w:r w:rsidR="007D4776">
              <w:rPr>
                <w:rFonts w:asciiTheme="minorHAnsi" w:hAnsiTheme="minorHAnsi" w:cstheme="minorHAnsi"/>
                <w:iCs/>
              </w:rPr>
              <w:t xml:space="preserve">of the curriculum, interventions are set in place to bridge the gap in learning.  A range of provision is in place including 1:1 support, group interventions and class based support delivered both within </w:t>
            </w:r>
            <w:r w:rsidR="00220AF0">
              <w:rPr>
                <w:rFonts w:asciiTheme="minorHAnsi" w:hAnsiTheme="minorHAnsi" w:cstheme="minorHAnsi"/>
                <w:iCs/>
              </w:rPr>
              <w:t>curriculum</w:t>
            </w:r>
            <w:r w:rsidR="007D4776">
              <w:rPr>
                <w:rFonts w:asciiTheme="minorHAnsi" w:hAnsiTheme="minorHAnsi" w:cstheme="minorHAnsi"/>
                <w:iCs/>
              </w:rPr>
              <w:t xml:space="preserve"> time and </w:t>
            </w:r>
            <w:r w:rsidR="00220AF0">
              <w:rPr>
                <w:rFonts w:asciiTheme="minorHAnsi" w:hAnsiTheme="minorHAnsi" w:cstheme="minorHAnsi"/>
                <w:iCs/>
              </w:rPr>
              <w:t xml:space="preserve">beyond.  Staff (teaching &amp; support staff) are deployed to ensure that need is met where required.  Any interventions or educational provision is reviewed regularly to evaluate impact and changed or amended if this not evident. </w:t>
            </w:r>
          </w:p>
          <w:p w:rsidR="00E66558" w:rsidRPr="000B7AFA" w:rsidRDefault="00220AF0" w:rsidP="000B7AFA">
            <w:pPr>
              <w:spacing w:before="120"/>
              <w:rPr>
                <w:rFonts w:asciiTheme="minorHAnsi" w:hAnsiTheme="minorHAnsi" w:cstheme="minorHAnsi"/>
                <w:iCs/>
              </w:rPr>
            </w:pPr>
            <w:r>
              <w:rPr>
                <w:rFonts w:asciiTheme="minorHAnsi" w:hAnsiTheme="minorHAnsi" w:cstheme="minorHAnsi"/>
                <w:iCs/>
              </w:rPr>
              <w:t>Our strategy is in place to support every child’s success</w:t>
            </w:r>
            <w:r w:rsidR="00610ABF">
              <w:rPr>
                <w:rFonts w:asciiTheme="minorHAnsi" w:hAnsiTheme="minorHAnsi" w:cstheme="minorHAnsi"/>
                <w:iCs/>
              </w:rPr>
              <w:t xml:space="preserve">, recognising that children’s needs change and we must be ready to respond to meet their needs.  </w:t>
            </w:r>
            <w:r w:rsidR="00476888">
              <w:rPr>
                <w:rFonts w:asciiTheme="minorHAnsi" w:hAnsiTheme="minorHAnsi" w:cstheme="minorHAnsi"/>
                <w:iCs/>
              </w:rPr>
              <w:t>Implicit in our strategy is a whole school ambition for every child to achieve and shared by every member of staff.  Close monitoring of children’s performance and well-being</w:t>
            </w:r>
            <w:r w:rsidR="000B7AFA">
              <w:rPr>
                <w:rFonts w:asciiTheme="minorHAnsi" w:hAnsiTheme="minorHAnsi" w:cstheme="minorHAnsi"/>
                <w:iCs/>
              </w:rPr>
              <w:t xml:space="preserve"> ensures they are challenged and supported without delay and set on course to achieve excellence.</w:t>
            </w: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t>Challenges</w:t>
      </w:r>
    </w:p>
    <w:p w:rsidR="00E66558" w:rsidRPr="003B16CA" w:rsidRDefault="009D71E8">
      <w:pPr>
        <w:spacing w:before="120" w:line="240" w:lineRule="auto"/>
        <w:textAlignment w:val="baseline"/>
        <w:outlineLvl w:val="0"/>
        <w:rPr>
          <w:rFonts w:asciiTheme="minorHAnsi" w:hAnsiTheme="minorHAnsi" w:cstheme="minorHAnsi"/>
        </w:rPr>
      </w:pPr>
      <w:r w:rsidRPr="003B16CA">
        <w:rPr>
          <w:rFonts w:asciiTheme="minorHAnsi" w:hAnsiTheme="minorHAnsi" w:cstheme="minorHAnsi"/>
          <w:bCs/>
          <w:color w:val="auto"/>
        </w:rPr>
        <w:t>This details</w:t>
      </w:r>
      <w:r w:rsidRPr="003B16CA">
        <w:rPr>
          <w:rFonts w:asciiTheme="minorHAnsi" w:hAnsiTheme="minorHAnsi" w:cstheme="minorHAnsi"/>
          <w:color w:val="auto"/>
        </w:rPr>
        <w:t xml:space="preserve"> the key</w:t>
      </w:r>
      <w:r w:rsidRPr="003B16CA">
        <w:rPr>
          <w:rFonts w:asciiTheme="minorHAnsi" w:hAnsiTheme="minorHAnsi" w:cstheme="minorHAnsi"/>
          <w:bCs/>
          <w:color w:val="auto"/>
        </w:rPr>
        <w:t xml:space="preserve"> </w:t>
      </w:r>
      <w:r w:rsidRPr="003B16CA">
        <w:rPr>
          <w:rFonts w:asciiTheme="minorHAnsi" w:hAnsiTheme="minorHAnsi" w:cstheme="minorHAnsi"/>
          <w:color w:val="auto"/>
        </w:rPr>
        <w:t xml:space="preserve">challenges to </w:t>
      </w:r>
      <w:r w:rsidRPr="003B16CA">
        <w:rPr>
          <w:rFonts w:asciiTheme="minorHAnsi" w:hAnsiTheme="minorHAnsi" w:cstheme="minorHAnsi"/>
          <w:bCs/>
          <w:color w:val="auto"/>
        </w:rPr>
        <w:t>achievement that we have</w:t>
      </w:r>
      <w:r w:rsidRPr="003B16CA">
        <w:rPr>
          <w:rFonts w:asciiTheme="minorHAnsi" w:hAnsiTheme="minorHAnsi" w:cstheme="minorHAnsi"/>
          <w:color w:val="auto"/>
        </w:rPr>
        <w:t xml:space="preserve"> identified among </w:t>
      </w:r>
      <w:r w:rsidRPr="003B16CA">
        <w:rPr>
          <w:rFonts w:asciiTheme="minorHAnsi" w:hAnsiTheme="minorHAnsi" w:cstheme="minorHAnsi"/>
          <w:bCs/>
          <w:color w:val="auto"/>
        </w:rPr>
        <w:t>our</w:t>
      </w:r>
      <w:r w:rsidRPr="003B16CA">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3B16CA">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 xml:space="preserve">Detail of challenge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A36733" w:rsidP="0038552D">
            <w:pPr>
              <w:rPr>
                <w:rFonts w:asciiTheme="minorHAnsi" w:hAnsiTheme="minorHAnsi" w:cstheme="minorHAnsi"/>
              </w:rPr>
            </w:pPr>
            <w:r>
              <w:rPr>
                <w:rFonts w:asciiTheme="minorHAnsi" w:hAnsiTheme="minorHAnsi" w:cstheme="minorHAnsi"/>
              </w:rPr>
              <w:t xml:space="preserve">Good attendance is essential if children are to make the progress needed to achieve and to bridge the gap created by the lost learning of the last 2 academic years.  Attendance data indicates that </w:t>
            </w:r>
            <w:r w:rsidR="008E5B93">
              <w:rPr>
                <w:rFonts w:asciiTheme="minorHAnsi" w:hAnsiTheme="minorHAnsi" w:cstheme="minorHAnsi"/>
              </w:rPr>
              <w:t xml:space="preserve">disadvantaged pupils’ </w:t>
            </w:r>
            <w:r w:rsidR="008E5B93">
              <w:rPr>
                <w:rFonts w:asciiTheme="minorHAnsi" w:hAnsiTheme="minorHAnsi" w:cstheme="minorHAnsi"/>
              </w:rPr>
              <w:lastRenderedPageBreak/>
              <w:t xml:space="preserve">attendance is below that of non-disadvantaged pupils </w:t>
            </w:r>
            <w:r w:rsidR="0038552D">
              <w:rPr>
                <w:rFonts w:asciiTheme="minorHAnsi" w:hAnsiTheme="minorHAnsi" w:cstheme="minorHAnsi"/>
              </w:rPr>
              <w:t>(Overall attendance in 2020-21 was 95.4% compared with PPG pupil attendance at 92.69%</w:t>
            </w:r>
            <w:r w:rsidR="00C62E95">
              <w:rPr>
                <w:rFonts w:asciiTheme="minorHAnsi" w:hAnsiTheme="minorHAnsi" w:cstheme="minorHAnsi"/>
              </w:rPr>
              <w:t xml:space="preserve">.  </w:t>
            </w:r>
            <w:r w:rsidR="00C62E95" w:rsidRPr="00C62E95">
              <w:rPr>
                <w:rFonts w:asciiTheme="minorHAnsi" w:hAnsiTheme="minorHAnsi" w:cstheme="minorHAnsi"/>
                <w:color w:val="FF0000"/>
              </w:rPr>
              <w:t>In 2021-22, overall attendance was</w:t>
            </w:r>
            <w:r w:rsidR="005A3DAE">
              <w:rPr>
                <w:rFonts w:asciiTheme="minorHAnsi" w:hAnsiTheme="minorHAnsi" w:cstheme="minorHAnsi"/>
                <w:color w:val="FF0000"/>
              </w:rPr>
              <w:t xml:space="preserve"> 94.8</w:t>
            </w:r>
            <w:r w:rsidR="00C62E95" w:rsidRPr="00C62E95">
              <w:rPr>
                <w:rFonts w:asciiTheme="minorHAnsi" w:hAnsiTheme="minorHAnsi" w:cstheme="minorHAnsi"/>
                <w:color w:val="FF0000"/>
              </w:rPr>
              <w:t>% compared with PPG pupil attendance at</w:t>
            </w:r>
            <w:r w:rsidR="005A3DAE">
              <w:rPr>
                <w:rFonts w:asciiTheme="minorHAnsi" w:hAnsiTheme="minorHAnsi" w:cstheme="minorHAnsi"/>
                <w:color w:val="FF0000"/>
              </w:rPr>
              <w:t xml:space="preserve"> 93.3</w:t>
            </w:r>
            <w:r w:rsidR="00C62E95" w:rsidRPr="00C62E95">
              <w:rPr>
                <w:rFonts w:asciiTheme="minorHAnsi" w:hAnsiTheme="minorHAnsi" w:cstheme="minorHAnsi"/>
                <w:color w:val="FF0000"/>
              </w:rPr>
              <w:t>%</w:t>
            </w:r>
            <w:r w:rsidR="0038552D" w:rsidRPr="00C62E95">
              <w:rPr>
                <w:rFonts w:asciiTheme="minorHAnsi" w:hAnsiTheme="minorHAnsi" w:cstheme="minorHAnsi"/>
                <w:color w:val="FF0000"/>
              </w:rPr>
              <w:t>)</w:t>
            </w:r>
            <w:r w:rsidR="005A3DAE">
              <w:rPr>
                <w:rFonts w:asciiTheme="minorHAnsi" w:hAnsiTheme="minorHAnsi" w:cstheme="minorHAnsi"/>
                <w:color w:val="FF0000"/>
              </w:rPr>
              <w:t xml:space="preserve">.  The data represents all children including those not of statutory school age.  The gap between PPG &amp; Non PPG has closed but still exists.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B14FF5" w:rsidP="00B14FF5">
            <w:pPr>
              <w:rPr>
                <w:rFonts w:asciiTheme="minorHAnsi" w:hAnsiTheme="minorHAnsi" w:cstheme="minorHAnsi"/>
              </w:rPr>
            </w:pPr>
            <w:r>
              <w:rPr>
                <w:rFonts w:asciiTheme="minorHAnsi" w:hAnsiTheme="minorHAnsi" w:cstheme="minorHAnsi"/>
              </w:rPr>
              <w:t>Pupil data indicates that children’s attainment has fallen below pre-pandemic levels.</w:t>
            </w:r>
            <w:r w:rsidR="002E3FD6" w:rsidRPr="00B868AB">
              <w:rPr>
                <w:rFonts w:asciiTheme="minorHAnsi" w:hAnsiTheme="minorHAnsi" w:cstheme="minorHAnsi"/>
              </w:rPr>
              <w:t xml:space="preserve">  Children’s learning and progress require</w:t>
            </w:r>
            <w:r>
              <w:rPr>
                <w:rFonts w:asciiTheme="minorHAnsi" w:hAnsiTheme="minorHAnsi" w:cstheme="minorHAnsi"/>
              </w:rPr>
              <w:t>s</w:t>
            </w:r>
            <w:r w:rsidR="002E3FD6" w:rsidRPr="00B868AB">
              <w:rPr>
                <w:rFonts w:asciiTheme="minorHAnsi" w:hAnsiTheme="minorHAnsi" w:cstheme="minorHAnsi"/>
              </w:rPr>
              <w:t xml:space="preserve"> additional teaching, support and intervention to ensure that </w:t>
            </w:r>
            <w:r>
              <w:rPr>
                <w:rFonts w:asciiTheme="minorHAnsi" w:hAnsiTheme="minorHAnsi" w:cstheme="minorHAnsi"/>
              </w:rPr>
              <w:t xml:space="preserve">all </w:t>
            </w:r>
            <w:r w:rsidR="002E3FD6" w:rsidRPr="00B868AB">
              <w:rPr>
                <w:rFonts w:asciiTheme="minorHAnsi" w:hAnsiTheme="minorHAnsi" w:cstheme="minorHAnsi"/>
              </w:rPr>
              <w:t>children and particularly disadvantaged children are on track to achieve their potential by the end of the phase.</w:t>
            </w:r>
            <w:r>
              <w:rPr>
                <w:rFonts w:asciiTheme="minorHAnsi" w:hAnsiTheme="minorHAnsi" w:cstheme="minorHAnsi"/>
              </w:rPr>
              <w:t xml:space="preserve">  Staff are deployed to provide intervention outside of curriculum </w:t>
            </w:r>
            <w:r w:rsidR="00F71599">
              <w:rPr>
                <w:rFonts w:asciiTheme="minorHAnsi" w:hAnsiTheme="minorHAnsi" w:cstheme="minorHAnsi"/>
              </w:rPr>
              <w:t>to identified children focused mainly on reading and maths.</w:t>
            </w:r>
          </w:p>
        </w:tc>
      </w:tr>
      <w:tr w:rsidR="00B14FF5"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FF5" w:rsidRPr="003B16CA" w:rsidRDefault="00B14FF5" w:rsidP="002E3FD6">
            <w:pPr>
              <w:pStyle w:val="TableRow"/>
              <w:rPr>
                <w:rFonts w:asciiTheme="minorHAnsi" w:hAnsiTheme="minorHAnsi" w:cstheme="minorHAnsi"/>
                <w:sz w:val="22"/>
                <w:szCs w:val="22"/>
              </w:rPr>
            </w:pPr>
            <w:r>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4FF5" w:rsidRDefault="00F71599" w:rsidP="00B14FF5">
            <w:pPr>
              <w:rPr>
                <w:rFonts w:asciiTheme="minorHAnsi" w:hAnsiTheme="minorHAnsi" w:cstheme="minorHAnsi"/>
              </w:rPr>
            </w:pPr>
            <w:r>
              <w:rPr>
                <w:rFonts w:asciiTheme="minorHAnsi" w:hAnsiTheme="minorHAnsi" w:cstheme="minorHAnsi"/>
              </w:rPr>
              <w:t xml:space="preserve">Pupil data and teacher assessment shows a drop in attainment for a significant number of pupils.  Quality first teaching and targeted classroom support is used to support learning and progress of all children and particularly those who are not working at expected levels.  Staff CPD, resources </w:t>
            </w:r>
            <w:r w:rsidR="007F0A58">
              <w:rPr>
                <w:rFonts w:asciiTheme="minorHAnsi" w:hAnsiTheme="minorHAnsi" w:cstheme="minorHAnsi"/>
              </w:rPr>
              <w:t xml:space="preserve">(including staff deployment) </w:t>
            </w:r>
            <w:r>
              <w:rPr>
                <w:rFonts w:asciiTheme="minorHAnsi" w:hAnsiTheme="minorHAnsi" w:cstheme="minorHAnsi"/>
              </w:rPr>
              <w:t>and close monitorin</w:t>
            </w:r>
            <w:r w:rsidR="007F0A58">
              <w:rPr>
                <w:rFonts w:asciiTheme="minorHAnsi" w:hAnsiTheme="minorHAnsi" w:cstheme="minorHAnsi"/>
              </w:rPr>
              <w:t>g of pupil progress in place to support pupil achievement.</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2E3FD6" w:rsidP="00A36733">
            <w:pPr>
              <w:rPr>
                <w:rFonts w:asciiTheme="minorHAnsi" w:hAnsiTheme="minorHAnsi" w:cstheme="minorHAnsi"/>
              </w:rPr>
            </w:pPr>
            <w:r w:rsidRPr="00B868AB">
              <w:rPr>
                <w:rFonts w:asciiTheme="minorHAnsi" w:hAnsiTheme="minorHAnsi" w:cstheme="minorHAnsi"/>
              </w:rPr>
              <w:t xml:space="preserve">Communication and language remains a priority for the majority of children on entry to school, </w:t>
            </w:r>
            <w:r w:rsidR="00A36733">
              <w:rPr>
                <w:rFonts w:asciiTheme="minorHAnsi" w:hAnsiTheme="minorHAnsi" w:cstheme="minorHAnsi"/>
              </w:rPr>
              <w:t>compounded by</w:t>
            </w:r>
            <w:r w:rsidRPr="00B868AB">
              <w:rPr>
                <w:rFonts w:asciiTheme="minorHAnsi" w:hAnsiTheme="minorHAnsi" w:cstheme="minorHAnsi"/>
              </w:rPr>
              <w:t xml:space="preserve"> the school closure period and the months of missed education, interaction and social engagement. </w:t>
            </w:r>
            <w:r w:rsidR="00B14FF5">
              <w:rPr>
                <w:rFonts w:asciiTheme="minorHAnsi" w:hAnsiTheme="minorHAnsi" w:cstheme="minorHAnsi"/>
              </w:rPr>
              <w:t xml:space="preserve"> On entry assessments and language screening provides evidence of this. </w:t>
            </w:r>
            <w:r w:rsidRPr="00B868AB">
              <w:rPr>
                <w:rFonts w:asciiTheme="minorHAnsi" w:hAnsiTheme="minorHAnsi" w:cstheme="minorHAnsi"/>
              </w:rPr>
              <w:t xml:space="preserve"> This is a priority for many children, particularly disadvantaged children.</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2E3FD6" w:rsidP="00B14FF5">
            <w:pPr>
              <w:rPr>
                <w:rFonts w:asciiTheme="minorHAnsi" w:hAnsiTheme="minorHAnsi" w:cstheme="minorHAnsi"/>
              </w:rPr>
            </w:pPr>
            <w:r w:rsidRPr="00B868AB">
              <w:rPr>
                <w:rFonts w:asciiTheme="minorHAnsi" w:hAnsiTheme="minorHAnsi" w:cstheme="minorHAnsi"/>
              </w:rPr>
              <w:t xml:space="preserve">High levels of anxiety, mental health issues and pressures on families </w:t>
            </w:r>
            <w:r w:rsidR="00B14FF5">
              <w:rPr>
                <w:rFonts w:asciiTheme="minorHAnsi" w:hAnsiTheme="minorHAnsi" w:cstheme="minorHAnsi"/>
              </w:rPr>
              <w:t>are always present but now</w:t>
            </w:r>
            <w:r w:rsidRPr="00B868AB">
              <w:rPr>
                <w:rFonts w:asciiTheme="minorHAnsi" w:hAnsiTheme="minorHAnsi" w:cstheme="minorHAnsi"/>
              </w:rPr>
              <w:t xml:space="preserve"> more pronounced as a result of the school closure and reduction of available services.  School continues to engage with and support parents and families through use of school-based social worker, Children’s Counsellor, Pastoral Manager (for attendance and wider pastoral support) and Early Help support.  </w:t>
            </w:r>
          </w:p>
        </w:tc>
      </w:tr>
      <w:tr w:rsidR="002E3FD6" w:rsidRPr="003B16CA">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3B16CA" w:rsidRDefault="002E3FD6" w:rsidP="002E3FD6">
            <w:pPr>
              <w:pStyle w:val="TableRow"/>
              <w:rPr>
                <w:rFonts w:asciiTheme="minorHAnsi" w:hAnsiTheme="minorHAnsi" w:cstheme="minorHAnsi"/>
                <w:sz w:val="22"/>
                <w:szCs w:val="22"/>
              </w:rPr>
            </w:pPr>
            <w:r w:rsidRPr="003B16CA">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3FD6" w:rsidRPr="00B868AB" w:rsidRDefault="007F0A58" w:rsidP="007F0A58">
            <w:pPr>
              <w:pStyle w:val="TableRowCentered"/>
              <w:spacing w:line="276" w:lineRule="auto"/>
              <w:jc w:val="left"/>
              <w:rPr>
                <w:rFonts w:asciiTheme="minorHAnsi" w:hAnsiTheme="minorHAnsi" w:cstheme="minorHAnsi"/>
                <w:iCs/>
                <w:szCs w:val="24"/>
              </w:rPr>
            </w:pPr>
            <w:r>
              <w:rPr>
                <w:rFonts w:asciiTheme="minorHAnsi" w:hAnsiTheme="minorHAnsi" w:cstheme="minorHAnsi"/>
                <w:szCs w:val="24"/>
              </w:rPr>
              <w:t>School provides equal</w:t>
            </w:r>
            <w:r w:rsidR="002E3FD6" w:rsidRPr="00B868AB">
              <w:rPr>
                <w:rFonts w:asciiTheme="minorHAnsi" w:hAnsiTheme="minorHAnsi" w:cstheme="minorHAnsi"/>
                <w:szCs w:val="24"/>
              </w:rPr>
              <w:t xml:space="preserve"> access to curriculum enrichment opportunities </w:t>
            </w:r>
            <w:r>
              <w:rPr>
                <w:rFonts w:asciiTheme="minorHAnsi" w:hAnsiTheme="minorHAnsi" w:cstheme="minorHAnsi"/>
                <w:szCs w:val="24"/>
              </w:rPr>
              <w:t>to all</w:t>
            </w:r>
            <w:r w:rsidR="002E3FD6" w:rsidRPr="00B868AB">
              <w:rPr>
                <w:rFonts w:asciiTheme="minorHAnsi" w:hAnsiTheme="minorHAnsi" w:cstheme="minorHAnsi"/>
                <w:szCs w:val="24"/>
              </w:rPr>
              <w:t xml:space="preserve"> children through the subsidy of school trips, visits and </w:t>
            </w:r>
            <w:proofErr w:type="spellStart"/>
            <w:r w:rsidR="002E3FD6" w:rsidRPr="00B868AB">
              <w:rPr>
                <w:rFonts w:asciiTheme="minorHAnsi" w:hAnsiTheme="minorHAnsi" w:cstheme="minorHAnsi"/>
                <w:szCs w:val="24"/>
              </w:rPr>
              <w:t>residentials</w:t>
            </w:r>
            <w:proofErr w:type="spellEnd"/>
            <w:r w:rsidR="002E3FD6" w:rsidRPr="00B868AB">
              <w:rPr>
                <w:rFonts w:asciiTheme="minorHAnsi" w:hAnsiTheme="minorHAnsi" w:cstheme="minorHAnsi"/>
                <w:szCs w:val="24"/>
              </w:rPr>
              <w:t xml:space="preserve"> as available based on each year group’s opportunities and curriculum.</w:t>
            </w:r>
          </w:p>
        </w:tc>
      </w:tr>
    </w:tbl>
    <w:p w:rsidR="00E66558" w:rsidRPr="003B16CA" w:rsidRDefault="009D71E8">
      <w:pPr>
        <w:pStyle w:val="Heading2"/>
        <w:spacing w:before="600"/>
        <w:rPr>
          <w:rFonts w:asciiTheme="minorHAnsi" w:hAnsiTheme="minorHAnsi" w:cstheme="minorHAnsi"/>
        </w:rPr>
      </w:pPr>
      <w:bookmarkStart w:id="16" w:name="_Toc443397160"/>
      <w:r w:rsidRPr="003B16CA">
        <w:rPr>
          <w:rFonts w:asciiTheme="minorHAnsi" w:hAnsiTheme="minorHAnsi" w:cstheme="minorHAnsi"/>
        </w:rPr>
        <w:t xml:space="preserve">Intended outcomes </w:t>
      </w:r>
    </w:p>
    <w:p w:rsidR="00E66558" w:rsidRPr="003B16CA" w:rsidRDefault="009D71E8">
      <w:pPr>
        <w:rPr>
          <w:rFonts w:asciiTheme="minorHAnsi" w:hAnsiTheme="minorHAnsi" w:cstheme="minorHAnsi"/>
        </w:rPr>
      </w:pPr>
      <w:r w:rsidRPr="003B16CA">
        <w:rPr>
          <w:rFonts w:asciiTheme="minorHAnsi" w:hAnsiTheme="minorHAnsi" w:cstheme="minorHAnsi"/>
          <w:color w:val="auto"/>
        </w:rPr>
        <w:t xml:space="preserve">This explains the outcomes we are aiming for </w:t>
      </w:r>
      <w:r w:rsidRPr="003B16CA">
        <w:rPr>
          <w:rFonts w:asciiTheme="minorHAnsi" w:hAnsiTheme="minorHAnsi" w:cstheme="minorHAnsi"/>
          <w:b/>
          <w:bCs/>
          <w:color w:val="auto"/>
        </w:rPr>
        <w:t>by the end of our current strategy plan</w:t>
      </w:r>
      <w:r w:rsidRPr="003B16CA">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Success criteria</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72C69" w:rsidRDefault="000246A6" w:rsidP="00007C4B">
            <w:pPr>
              <w:pStyle w:val="TableRow"/>
              <w:numPr>
                <w:ilvl w:val="0"/>
                <w:numId w:val="17"/>
              </w:numPr>
              <w:rPr>
                <w:rFonts w:asciiTheme="minorHAnsi" w:hAnsiTheme="minorHAnsi" w:cstheme="minorHAnsi"/>
              </w:rPr>
            </w:pPr>
            <w:r w:rsidRPr="00D72C69">
              <w:rPr>
                <w:rFonts w:asciiTheme="minorHAnsi" w:hAnsiTheme="minorHAnsi" w:cstheme="minorHAnsi"/>
                <w:iCs/>
                <w:sz w:val="22"/>
                <w:szCs w:val="22"/>
              </w:rPr>
              <w:lastRenderedPageBreak/>
              <w:t>Improve</w:t>
            </w:r>
            <w:r w:rsidR="000118C0" w:rsidRPr="00D72C69">
              <w:rPr>
                <w:rFonts w:asciiTheme="minorHAnsi" w:hAnsiTheme="minorHAnsi" w:cstheme="minorHAnsi"/>
                <w:iCs/>
                <w:sz w:val="22"/>
                <w:szCs w:val="22"/>
              </w:rPr>
              <w:t>d attendance of disadvantaged pupils and reduction of percentage of children classed as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112" w:rsidRPr="001C7112" w:rsidRDefault="001C7112" w:rsidP="001C7112">
            <w:pPr>
              <w:suppressAutoHyphens w:val="0"/>
              <w:spacing w:before="60" w:after="60" w:line="240" w:lineRule="auto"/>
              <w:ind w:left="57" w:right="57"/>
              <w:rPr>
                <w:rFonts w:asciiTheme="minorHAnsi" w:hAnsiTheme="minorHAnsi" w:cstheme="minorHAnsi"/>
                <w:color w:val="auto"/>
                <w:sz w:val="22"/>
                <w:szCs w:val="22"/>
              </w:rPr>
            </w:pPr>
            <w:r w:rsidRPr="001C7112">
              <w:rPr>
                <w:rFonts w:asciiTheme="minorHAnsi" w:hAnsiTheme="minorHAnsi" w:cstheme="minorHAnsi"/>
                <w:color w:val="auto"/>
                <w:sz w:val="22"/>
                <w:szCs w:val="22"/>
              </w:rPr>
              <w:t>Sustained high attendance from 2024/25 demonstrated by:</w:t>
            </w:r>
          </w:p>
          <w:p w:rsidR="001C7112" w:rsidRDefault="001C7112" w:rsidP="001C7112">
            <w:pPr>
              <w:pStyle w:val="ListParagraph"/>
              <w:numPr>
                <w:ilvl w:val="0"/>
                <w:numId w:val="16"/>
              </w:numPr>
              <w:suppressAutoHyphens w:val="0"/>
              <w:spacing w:before="60" w:after="60" w:line="240" w:lineRule="auto"/>
              <w:ind w:right="57"/>
              <w:rPr>
                <w:rFonts w:asciiTheme="minorHAnsi" w:hAnsiTheme="minorHAnsi" w:cstheme="minorHAnsi"/>
                <w:color w:val="auto"/>
                <w:sz w:val="22"/>
                <w:szCs w:val="22"/>
              </w:rPr>
            </w:pPr>
            <w:r>
              <w:rPr>
                <w:rFonts w:asciiTheme="minorHAnsi" w:hAnsiTheme="minorHAnsi" w:cstheme="minorHAnsi"/>
                <w:color w:val="auto"/>
                <w:sz w:val="22"/>
                <w:szCs w:val="22"/>
              </w:rPr>
              <w:t>o</w:t>
            </w:r>
            <w:r w:rsidRPr="001C7112">
              <w:rPr>
                <w:rFonts w:asciiTheme="minorHAnsi" w:hAnsiTheme="minorHAnsi" w:cstheme="minorHAnsi"/>
                <w:color w:val="auto"/>
                <w:sz w:val="22"/>
                <w:szCs w:val="22"/>
              </w:rPr>
              <w:t>verall absence rate for</w:t>
            </w:r>
            <w:r>
              <w:rPr>
                <w:rFonts w:asciiTheme="minorHAnsi" w:hAnsiTheme="minorHAnsi" w:cstheme="minorHAnsi"/>
                <w:color w:val="auto"/>
                <w:sz w:val="22"/>
                <w:szCs w:val="22"/>
              </w:rPr>
              <w:t xml:space="preserve"> all pupils being no more than 4</w:t>
            </w:r>
            <w:r w:rsidRPr="001C7112">
              <w:rPr>
                <w:rFonts w:asciiTheme="minorHAnsi" w:hAnsiTheme="minorHAnsi" w:cstheme="minorHAnsi"/>
                <w:color w:val="auto"/>
                <w:sz w:val="22"/>
                <w:szCs w:val="22"/>
              </w:rPr>
              <w:t>%, and the attendance gap between disadvantaged pupils and their non-di</w:t>
            </w:r>
            <w:r w:rsidR="0038552D">
              <w:rPr>
                <w:rFonts w:asciiTheme="minorHAnsi" w:hAnsiTheme="minorHAnsi" w:cstheme="minorHAnsi"/>
                <w:color w:val="auto"/>
                <w:sz w:val="22"/>
                <w:szCs w:val="22"/>
              </w:rPr>
              <w:t xml:space="preserve">sadvantaged peers being less </w:t>
            </w:r>
            <w:proofErr w:type="spellStart"/>
            <w:r w:rsidR="0038552D">
              <w:rPr>
                <w:rFonts w:asciiTheme="minorHAnsi" w:hAnsiTheme="minorHAnsi" w:cstheme="minorHAnsi"/>
                <w:color w:val="auto"/>
                <w:sz w:val="22"/>
                <w:szCs w:val="22"/>
              </w:rPr>
              <w:t>that</w:t>
            </w:r>
            <w:proofErr w:type="spellEnd"/>
            <w:r w:rsidR="0038552D">
              <w:rPr>
                <w:rFonts w:asciiTheme="minorHAnsi" w:hAnsiTheme="minorHAnsi" w:cstheme="minorHAnsi"/>
                <w:color w:val="auto"/>
                <w:sz w:val="22"/>
                <w:szCs w:val="22"/>
              </w:rPr>
              <w:t xml:space="preserve"> 1.5%</w:t>
            </w:r>
          </w:p>
          <w:p w:rsidR="00E66558" w:rsidRPr="001C7112" w:rsidRDefault="001C7112" w:rsidP="001C7112">
            <w:pPr>
              <w:pStyle w:val="ListParagraph"/>
              <w:numPr>
                <w:ilvl w:val="0"/>
                <w:numId w:val="16"/>
              </w:numPr>
              <w:suppressAutoHyphens w:val="0"/>
              <w:spacing w:before="60" w:after="60" w:line="240" w:lineRule="auto"/>
              <w:ind w:right="57"/>
              <w:rPr>
                <w:rFonts w:asciiTheme="minorHAnsi" w:hAnsiTheme="minorHAnsi" w:cstheme="minorHAnsi"/>
                <w:color w:val="auto"/>
                <w:sz w:val="22"/>
                <w:szCs w:val="22"/>
              </w:rPr>
            </w:pPr>
            <w:r w:rsidRPr="001C7112">
              <w:rPr>
                <w:rFonts w:asciiTheme="minorHAnsi" w:hAnsiTheme="minorHAnsi" w:cstheme="minorHAnsi"/>
                <w:color w:val="auto"/>
                <w:sz w:val="22"/>
                <w:szCs w:val="22"/>
              </w:rPr>
              <w:t>the percentage of all pupils who are p</w:t>
            </w:r>
            <w:r>
              <w:rPr>
                <w:rFonts w:asciiTheme="minorHAnsi" w:hAnsiTheme="minorHAnsi" w:cstheme="minorHAnsi"/>
                <w:color w:val="auto"/>
                <w:sz w:val="22"/>
                <w:szCs w:val="22"/>
              </w:rPr>
              <w:t>ersistently absent being below 8</w:t>
            </w:r>
            <w:r w:rsidRPr="001C7112">
              <w:rPr>
                <w:rFonts w:asciiTheme="minorHAnsi" w:hAnsiTheme="minorHAnsi" w:cstheme="minorHAnsi"/>
                <w:color w:val="auto"/>
                <w:sz w:val="22"/>
                <w:szCs w:val="22"/>
              </w:rPr>
              <w:t xml:space="preserve">% </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attainment in reading for all pupils, particularly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D72C69" w:rsidRDefault="00D72C69" w:rsidP="00D72C69">
            <w:pPr>
              <w:pStyle w:val="TableRowCentered"/>
              <w:numPr>
                <w:ilvl w:val="0"/>
                <w:numId w:val="1"/>
              </w:numPr>
              <w:spacing w:after="120"/>
              <w:jc w:val="left"/>
              <w:rPr>
                <w:rFonts w:asciiTheme="minorHAnsi" w:hAnsiTheme="minorHAnsi" w:cstheme="minorHAnsi"/>
                <w:color w:val="auto"/>
                <w:sz w:val="22"/>
                <w:szCs w:val="22"/>
                <w:lang w:eastAsia="en-US"/>
              </w:rPr>
            </w:pPr>
            <w:r w:rsidRPr="00D72C69">
              <w:rPr>
                <w:rFonts w:asciiTheme="minorHAnsi" w:hAnsiTheme="minorHAnsi" w:cstheme="minorHAnsi"/>
                <w:color w:val="auto"/>
                <w:sz w:val="22"/>
                <w:szCs w:val="22"/>
              </w:rPr>
              <w:t>KS2</w:t>
            </w:r>
            <w:r w:rsidRPr="00D72C69">
              <w:rPr>
                <w:rFonts w:asciiTheme="minorHAnsi" w:hAnsiTheme="minorHAnsi" w:cstheme="minorHAnsi"/>
                <w:color w:val="auto"/>
                <w:sz w:val="22"/>
                <w:szCs w:val="22"/>
                <w:lang w:eastAsia="en-US"/>
              </w:rPr>
              <w:t xml:space="preserve"> reading outcomes </w:t>
            </w:r>
            <w:r>
              <w:rPr>
                <w:rFonts w:asciiTheme="minorHAnsi" w:hAnsiTheme="minorHAnsi" w:cstheme="minorHAnsi"/>
                <w:color w:val="auto"/>
                <w:sz w:val="22"/>
                <w:szCs w:val="22"/>
                <w:lang w:eastAsia="en-US"/>
              </w:rPr>
              <w:t>in 2024/25 show that more than 85</w:t>
            </w:r>
            <w:r w:rsidRPr="00D72C69">
              <w:rPr>
                <w:rFonts w:asciiTheme="minorHAnsi" w:hAnsiTheme="minorHAnsi" w:cstheme="minorHAnsi"/>
                <w:color w:val="auto"/>
                <w:sz w:val="22"/>
                <w:szCs w:val="22"/>
                <w:lang w:eastAsia="en-US"/>
              </w:rPr>
              <w:t>% of disadvantaged pupils met the expected standard.</w:t>
            </w:r>
          </w:p>
          <w:p w:rsidR="00E66558" w:rsidRPr="003B16CA" w:rsidRDefault="00E66558">
            <w:pPr>
              <w:pStyle w:val="TableRowCentered"/>
              <w:jc w:val="left"/>
              <w:rPr>
                <w:rFonts w:asciiTheme="minorHAnsi" w:hAnsiTheme="minorHAnsi" w:cstheme="minorHAnsi"/>
                <w:sz w:val="22"/>
                <w:szCs w:val="22"/>
              </w:rPr>
            </w:pPr>
          </w:p>
        </w:tc>
      </w:tr>
      <w:tr w:rsidR="000118C0"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118C0"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attainment in maths for all pupils, particularly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D72C69" w:rsidRDefault="00D72C69" w:rsidP="00D72C69">
            <w:pPr>
              <w:pStyle w:val="TableRowCentered"/>
              <w:numPr>
                <w:ilvl w:val="0"/>
                <w:numId w:val="1"/>
              </w:numPr>
              <w:spacing w:after="120"/>
              <w:jc w:val="left"/>
              <w:rPr>
                <w:rFonts w:asciiTheme="minorHAnsi" w:hAnsiTheme="minorHAnsi" w:cstheme="minorHAnsi"/>
                <w:color w:val="auto"/>
                <w:sz w:val="22"/>
                <w:szCs w:val="22"/>
                <w:lang w:eastAsia="en-US"/>
              </w:rPr>
            </w:pPr>
            <w:r w:rsidRPr="00D72C69">
              <w:rPr>
                <w:rFonts w:asciiTheme="minorHAnsi" w:hAnsiTheme="minorHAnsi" w:cstheme="minorHAnsi"/>
                <w:color w:val="auto"/>
                <w:sz w:val="22"/>
                <w:szCs w:val="22"/>
              </w:rPr>
              <w:t>KS2</w:t>
            </w:r>
            <w:r w:rsidRPr="00D72C69">
              <w:rPr>
                <w:rFonts w:asciiTheme="minorHAnsi" w:hAnsiTheme="minorHAnsi" w:cstheme="minorHAnsi"/>
                <w:color w:val="auto"/>
                <w:sz w:val="22"/>
                <w:szCs w:val="22"/>
                <w:lang w:eastAsia="en-US"/>
              </w:rPr>
              <w:t xml:space="preserve"> </w:t>
            </w:r>
            <w:r>
              <w:rPr>
                <w:rFonts w:asciiTheme="minorHAnsi" w:hAnsiTheme="minorHAnsi" w:cstheme="minorHAnsi"/>
                <w:color w:val="auto"/>
                <w:sz w:val="22"/>
                <w:szCs w:val="22"/>
                <w:lang w:eastAsia="en-US"/>
              </w:rPr>
              <w:t>maths</w:t>
            </w:r>
            <w:r w:rsidRPr="00D72C69">
              <w:rPr>
                <w:rFonts w:asciiTheme="minorHAnsi" w:hAnsiTheme="minorHAnsi" w:cstheme="minorHAnsi"/>
                <w:color w:val="auto"/>
                <w:sz w:val="22"/>
                <w:szCs w:val="22"/>
                <w:lang w:eastAsia="en-US"/>
              </w:rPr>
              <w:t xml:space="preserve"> outcomes </w:t>
            </w:r>
            <w:r>
              <w:rPr>
                <w:rFonts w:asciiTheme="minorHAnsi" w:hAnsiTheme="minorHAnsi" w:cstheme="minorHAnsi"/>
                <w:color w:val="auto"/>
                <w:sz w:val="22"/>
                <w:szCs w:val="22"/>
                <w:lang w:eastAsia="en-US"/>
              </w:rPr>
              <w:t>in 2024/25 show that more than 85</w:t>
            </w:r>
            <w:r w:rsidRPr="00D72C69">
              <w:rPr>
                <w:rFonts w:asciiTheme="minorHAnsi" w:hAnsiTheme="minorHAnsi" w:cstheme="minorHAnsi"/>
                <w:color w:val="auto"/>
                <w:sz w:val="22"/>
                <w:szCs w:val="22"/>
                <w:lang w:eastAsia="en-US"/>
              </w:rPr>
              <w:t>% of disadvantaged pupils met the expected standard.</w:t>
            </w:r>
          </w:p>
          <w:p w:rsidR="000118C0" w:rsidRPr="003B16CA" w:rsidRDefault="000118C0" w:rsidP="000118C0">
            <w:pPr>
              <w:pStyle w:val="TableRowCentered"/>
              <w:jc w:val="left"/>
              <w:rPr>
                <w:rFonts w:asciiTheme="minorHAnsi" w:hAnsiTheme="minorHAnsi" w:cstheme="minorHAnsi"/>
                <w:sz w:val="22"/>
                <w:szCs w:val="22"/>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118C0"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Improved language and communication skills as evidenced by Blanks levels and Welcome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72C69" w:rsidRDefault="00D72C69" w:rsidP="007A3C90">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Language assessments evidence</w:t>
            </w:r>
            <w:r w:rsidRPr="00D72C69">
              <w:rPr>
                <w:rFonts w:asciiTheme="minorHAnsi" w:hAnsiTheme="minorHAnsi" w:cstheme="minorHAnsi"/>
                <w:color w:val="auto"/>
                <w:sz w:val="22"/>
                <w:szCs w:val="22"/>
              </w:rPr>
              <w:t xml:space="preserve"> significantly improved language </w:t>
            </w:r>
            <w:r>
              <w:rPr>
                <w:rFonts w:asciiTheme="minorHAnsi" w:hAnsiTheme="minorHAnsi" w:cstheme="minorHAnsi"/>
                <w:color w:val="auto"/>
                <w:sz w:val="22"/>
                <w:szCs w:val="22"/>
              </w:rPr>
              <w:t xml:space="preserve">and communication skills </w:t>
            </w:r>
            <w:r w:rsidRPr="00D72C69">
              <w:rPr>
                <w:rFonts w:asciiTheme="minorHAnsi" w:hAnsiTheme="minorHAnsi" w:cstheme="minorHAnsi"/>
                <w:color w:val="auto"/>
                <w:sz w:val="22"/>
                <w:szCs w:val="22"/>
              </w:rPr>
              <w:t xml:space="preserve">among </w:t>
            </w:r>
            <w:r w:rsidR="007A3C90">
              <w:rPr>
                <w:rFonts w:asciiTheme="minorHAnsi" w:hAnsiTheme="minorHAnsi" w:cstheme="minorHAnsi"/>
                <w:color w:val="auto"/>
                <w:sz w:val="22"/>
                <w:szCs w:val="22"/>
              </w:rPr>
              <w:t xml:space="preserve">all pupils, </w:t>
            </w:r>
            <w:r>
              <w:rPr>
                <w:rFonts w:asciiTheme="minorHAnsi" w:hAnsiTheme="minorHAnsi" w:cstheme="minorHAnsi"/>
                <w:color w:val="auto"/>
                <w:sz w:val="22"/>
                <w:szCs w:val="22"/>
              </w:rPr>
              <w:t xml:space="preserve">particularly </w:t>
            </w:r>
            <w:r w:rsidRPr="00D72C69">
              <w:rPr>
                <w:rFonts w:asciiTheme="minorHAnsi" w:hAnsiTheme="minorHAnsi" w:cstheme="minorHAnsi"/>
                <w:color w:val="auto"/>
                <w:sz w:val="22"/>
                <w:szCs w:val="22"/>
              </w:rPr>
              <w:t xml:space="preserve">disadvantaged pupils. </w:t>
            </w:r>
            <w:r>
              <w:rPr>
                <w:rFonts w:asciiTheme="minorHAnsi" w:hAnsiTheme="minorHAnsi" w:cstheme="minorHAnsi"/>
                <w:color w:val="auto"/>
                <w:sz w:val="22"/>
                <w:szCs w:val="22"/>
              </w:rPr>
              <w:t xml:space="preserve">Evidence is supported by improved </w:t>
            </w:r>
            <w:r w:rsidRPr="00D72C69">
              <w:rPr>
                <w:rFonts w:asciiTheme="minorHAnsi" w:hAnsiTheme="minorHAnsi" w:cstheme="minorHAnsi"/>
                <w:color w:val="auto"/>
                <w:sz w:val="22"/>
                <w:szCs w:val="22"/>
              </w:rPr>
              <w:t>engagement in lessons</w:t>
            </w:r>
            <w:r>
              <w:rPr>
                <w:rFonts w:asciiTheme="minorHAnsi" w:hAnsiTheme="minorHAnsi" w:cstheme="minorHAnsi"/>
                <w:color w:val="auto"/>
                <w:sz w:val="22"/>
                <w:szCs w:val="22"/>
              </w:rPr>
              <w:t xml:space="preserve"> and</w:t>
            </w:r>
            <w:r w:rsidRPr="00D72C69">
              <w:rPr>
                <w:rFonts w:asciiTheme="minorHAnsi" w:hAnsiTheme="minorHAnsi" w:cstheme="minorHAnsi"/>
                <w:color w:val="auto"/>
                <w:sz w:val="22"/>
                <w:szCs w:val="22"/>
              </w:rPr>
              <w:t xml:space="preserve"> formative assessment</w:t>
            </w:r>
            <w:r>
              <w:rPr>
                <w:rFonts w:asciiTheme="minorHAnsi" w:hAnsiTheme="minorHAnsi" w:cstheme="minorHAnsi"/>
                <w:color w:val="auto"/>
                <w:sz w:val="22"/>
                <w:szCs w:val="22"/>
              </w:rPr>
              <w:t>s</w:t>
            </w:r>
            <w:r w:rsidRPr="00D72C69">
              <w:rPr>
                <w:rFonts w:asciiTheme="minorHAnsi" w:hAnsiTheme="minorHAnsi" w:cstheme="minorHAnsi"/>
                <w:color w:val="auto"/>
                <w:sz w:val="22"/>
                <w:szCs w:val="22"/>
              </w:rPr>
              <w:t>.</w:t>
            </w:r>
          </w:p>
        </w:tc>
      </w:tr>
      <w:tr w:rsidR="00D72C69"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Default="00D72C69"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Access to mental health and well-being support at the point of need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3C90" w:rsidRPr="007A3C90" w:rsidRDefault="007A3C90" w:rsidP="007A3C90">
            <w:pPr>
              <w:suppressAutoHyphens w:val="0"/>
              <w:spacing w:before="60" w:after="60" w:line="240" w:lineRule="auto"/>
              <w:ind w:left="34" w:right="57"/>
              <w:rPr>
                <w:rFonts w:asciiTheme="minorHAnsi" w:hAnsiTheme="minorHAnsi" w:cstheme="minorHAnsi"/>
                <w:color w:val="auto"/>
                <w:sz w:val="22"/>
                <w:szCs w:val="22"/>
              </w:rPr>
            </w:pPr>
            <w:r w:rsidRPr="007A3C90">
              <w:rPr>
                <w:rFonts w:asciiTheme="minorHAnsi" w:hAnsiTheme="minorHAnsi" w:cstheme="minorHAnsi"/>
                <w:color w:val="auto"/>
                <w:sz w:val="22"/>
                <w:szCs w:val="22"/>
              </w:rPr>
              <w:t>Sustained high levels of wellbeing from 2024/25 demonstrated by:</w:t>
            </w:r>
          </w:p>
          <w:p w:rsidR="007A3C90" w:rsidRDefault="007A3C90" w:rsidP="007A3C90">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Pr>
                <w:rFonts w:asciiTheme="minorHAnsi" w:hAnsiTheme="minorHAnsi" w:cstheme="minorHAnsi"/>
                <w:color w:val="auto"/>
                <w:sz w:val="22"/>
                <w:szCs w:val="22"/>
              </w:rPr>
              <w:t>pupil</w:t>
            </w:r>
            <w:r w:rsidRPr="007A3C90">
              <w:rPr>
                <w:rFonts w:asciiTheme="minorHAnsi" w:hAnsiTheme="minorHAnsi" w:cstheme="minorHAnsi"/>
                <w:color w:val="auto"/>
                <w:sz w:val="22"/>
                <w:szCs w:val="22"/>
              </w:rPr>
              <w:t xml:space="preserve"> voice, student and parent surveys and teacher observations</w:t>
            </w:r>
          </w:p>
          <w:p w:rsidR="007A3C90" w:rsidRPr="007A3C90" w:rsidRDefault="007A3C90" w:rsidP="007A3C90">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Pr>
                <w:rFonts w:asciiTheme="minorHAnsi" w:hAnsiTheme="minorHAnsi" w:cstheme="minorHAnsi"/>
                <w:color w:val="auto"/>
                <w:sz w:val="22"/>
                <w:szCs w:val="22"/>
              </w:rPr>
              <w:t xml:space="preserve">improved attendance and engagement in learning as evidenced </w:t>
            </w:r>
            <w:r w:rsidR="001C7112">
              <w:rPr>
                <w:rFonts w:asciiTheme="minorHAnsi" w:hAnsiTheme="minorHAnsi" w:cstheme="minorHAnsi"/>
                <w:color w:val="auto"/>
                <w:sz w:val="22"/>
                <w:szCs w:val="22"/>
              </w:rPr>
              <w:t>in</w:t>
            </w:r>
            <w:r>
              <w:rPr>
                <w:rFonts w:asciiTheme="minorHAnsi" w:hAnsiTheme="minorHAnsi" w:cstheme="minorHAnsi"/>
                <w:color w:val="auto"/>
                <w:sz w:val="22"/>
                <w:szCs w:val="22"/>
              </w:rPr>
              <w:t xml:space="preserve"> pupil and staff feedback</w:t>
            </w:r>
          </w:p>
          <w:p w:rsidR="00D72C69" w:rsidRPr="001C7112" w:rsidRDefault="007A3C90" w:rsidP="001C7112">
            <w:pPr>
              <w:pStyle w:val="ListParagraph"/>
              <w:numPr>
                <w:ilvl w:val="0"/>
                <w:numId w:val="15"/>
              </w:numPr>
              <w:suppressAutoHyphens w:val="0"/>
              <w:spacing w:before="60" w:after="120" w:line="240" w:lineRule="auto"/>
              <w:ind w:right="57" w:hanging="357"/>
              <w:rPr>
                <w:rFonts w:asciiTheme="minorHAnsi" w:hAnsiTheme="minorHAnsi" w:cstheme="minorHAnsi"/>
                <w:color w:val="auto"/>
                <w:sz w:val="22"/>
                <w:szCs w:val="22"/>
              </w:rPr>
            </w:pPr>
            <w:r w:rsidRPr="007A3C90">
              <w:rPr>
                <w:rFonts w:asciiTheme="minorHAnsi" w:hAnsiTheme="minorHAnsi" w:cstheme="minorHAnsi"/>
                <w:color w:val="auto"/>
                <w:sz w:val="22"/>
                <w:szCs w:val="22"/>
              </w:rPr>
              <w:t xml:space="preserve">a significant increase in participation in enrichment activities, particularly among disadvantaged pupils    </w:t>
            </w:r>
          </w:p>
        </w:tc>
      </w:tr>
      <w:tr w:rsidR="00D72C69"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Default="00D72C69" w:rsidP="00007C4B">
            <w:pPr>
              <w:pStyle w:val="TableRow"/>
              <w:numPr>
                <w:ilvl w:val="0"/>
                <w:numId w:val="17"/>
              </w:numPr>
              <w:rPr>
                <w:rFonts w:asciiTheme="minorHAnsi" w:hAnsiTheme="minorHAnsi" w:cstheme="minorHAnsi"/>
                <w:sz w:val="22"/>
                <w:szCs w:val="22"/>
              </w:rPr>
            </w:pPr>
            <w:r>
              <w:rPr>
                <w:rFonts w:asciiTheme="minorHAnsi" w:hAnsiTheme="minorHAnsi" w:cstheme="minorHAnsi"/>
                <w:sz w:val="22"/>
                <w:szCs w:val="22"/>
              </w:rPr>
              <w:t>Opportunities for experiential learning including visits to school and educational trips to enrich and enhance curriculum learning for all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2C69" w:rsidRPr="003B16CA" w:rsidRDefault="001C7112">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All pupils access stimulating and </w:t>
            </w:r>
            <w:r w:rsidR="00333403">
              <w:rPr>
                <w:rFonts w:asciiTheme="minorHAnsi" w:hAnsiTheme="minorHAnsi" w:cstheme="minorHAnsi"/>
                <w:sz w:val="22"/>
                <w:szCs w:val="22"/>
              </w:rPr>
              <w:t xml:space="preserve">engaging learning supported by expert visitors to school and educational visits.  This is evidence in pupil voice and increased engagement in learning.  Book </w:t>
            </w:r>
            <w:proofErr w:type="spellStart"/>
            <w:r w:rsidR="00333403">
              <w:rPr>
                <w:rFonts w:asciiTheme="minorHAnsi" w:hAnsiTheme="minorHAnsi" w:cstheme="minorHAnsi"/>
                <w:sz w:val="22"/>
                <w:szCs w:val="22"/>
              </w:rPr>
              <w:t>scrutinies</w:t>
            </w:r>
            <w:proofErr w:type="spellEnd"/>
            <w:r w:rsidR="00333403">
              <w:rPr>
                <w:rFonts w:asciiTheme="minorHAnsi" w:hAnsiTheme="minorHAnsi" w:cstheme="minorHAnsi"/>
                <w:sz w:val="22"/>
                <w:szCs w:val="22"/>
              </w:rPr>
              <w:t xml:space="preserve"> indicate a high level of engagement, progress and enjoyment in learning.</w:t>
            </w:r>
          </w:p>
        </w:tc>
      </w:tr>
    </w:tbl>
    <w:p w:rsidR="00120AB1" w:rsidRPr="003B16CA" w:rsidRDefault="00120AB1">
      <w:pPr>
        <w:pStyle w:val="Heading2"/>
        <w:rPr>
          <w:rFonts w:asciiTheme="minorHAnsi" w:hAnsiTheme="minorHAnsi" w:cstheme="minorHAnsi"/>
        </w:rPr>
      </w:pPr>
    </w:p>
    <w:p w:rsidR="00120AB1" w:rsidRPr="003B16CA" w:rsidRDefault="00120AB1">
      <w:pPr>
        <w:suppressAutoHyphens w:val="0"/>
        <w:spacing w:after="0" w:line="240" w:lineRule="auto"/>
        <w:rPr>
          <w:rFonts w:asciiTheme="minorHAnsi" w:hAnsiTheme="minorHAnsi" w:cstheme="minorHAnsi"/>
          <w:b/>
          <w:color w:val="104F75"/>
          <w:sz w:val="32"/>
          <w:szCs w:val="32"/>
        </w:rPr>
      </w:pPr>
      <w:r w:rsidRPr="003B16CA">
        <w:rPr>
          <w:rFonts w:asciiTheme="minorHAnsi" w:hAnsiTheme="minorHAnsi" w:cstheme="minorHAnsi"/>
        </w:rPr>
        <w:br w:type="page"/>
      </w:r>
    </w:p>
    <w:p w:rsidR="00E66558" w:rsidRPr="003B16CA" w:rsidRDefault="009D71E8">
      <w:pPr>
        <w:pStyle w:val="Heading2"/>
        <w:rPr>
          <w:rFonts w:asciiTheme="minorHAnsi" w:hAnsiTheme="minorHAnsi" w:cstheme="minorHAnsi"/>
        </w:rPr>
      </w:pPr>
      <w:r w:rsidRPr="003B16CA">
        <w:rPr>
          <w:rFonts w:asciiTheme="minorHAnsi" w:hAnsiTheme="minorHAnsi" w:cstheme="minorHAnsi"/>
        </w:rPr>
        <w:lastRenderedPageBreak/>
        <w:t>Activity in this academic year</w:t>
      </w:r>
    </w:p>
    <w:p w:rsidR="00E66558" w:rsidRPr="003B16CA" w:rsidRDefault="009D71E8">
      <w:pPr>
        <w:spacing w:after="480"/>
        <w:rPr>
          <w:rFonts w:asciiTheme="minorHAnsi" w:hAnsiTheme="minorHAnsi" w:cstheme="minorHAnsi"/>
        </w:rPr>
      </w:pPr>
      <w:r w:rsidRPr="003B16CA">
        <w:rPr>
          <w:rFonts w:asciiTheme="minorHAnsi" w:hAnsiTheme="minorHAnsi" w:cstheme="minorHAnsi"/>
        </w:rPr>
        <w:t xml:space="preserve">This details how we intend to spend our pupil premium (and recovery premium funding) </w:t>
      </w:r>
      <w:r w:rsidRPr="003B16CA">
        <w:rPr>
          <w:rFonts w:asciiTheme="minorHAnsi" w:hAnsiTheme="minorHAnsi" w:cstheme="minorHAnsi"/>
          <w:b/>
          <w:bCs/>
        </w:rPr>
        <w:t>this academic year</w:t>
      </w:r>
      <w:r w:rsidRPr="003B16CA">
        <w:rPr>
          <w:rFonts w:asciiTheme="minorHAnsi" w:hAnsiTheme="minorHAnsi" w:cstheme="minorHAnsi"/>
        </w:rPr>
        <w:t xml:space="preserve"> to address the challenges listed above.</w:t>
      </w:r>
    </w:p>
    <w:p w:rsidR="00E66558" w:rsidRPr="003B16CA" w:rsidRDefault="009D71E8">
      <w:pPr>
        <w:pStyle w:val="Heading3"/>
        <w:rPr>
          <w:rFonts w:asciiTheme="minorHAnsi" w:hAnsiTheme="minorHAnsi" w:cstheme="minorHAnsi"/>
        </w:rPr>
      </w:pPr>
      <w:r w:rsidRPr="003B16CA">
        <w:rPr>
          <w:rFonts w:asciiTheme="minorHAnsi" w:hAnsiTheme="minorHAnsi" w:cstheme="minorHAnsi"/>
        </w:rPr>
        <w:t>Teaching (for example, CPD, recruitment and retention)</w:t>
      </w:r>
    </w:p>
    <w:p w:rsidR="00E66558" w:rsidRPr="003B16CA" w:rsidRDefault="00007C4B">
      <w:pPr>
        <w:rPr>
          <w:rFonts w:asciiTheme="minorHAnsi" w:hAnsiTheme="minorHAnsi" w:cstheme="minorHAnsi"/>
        </w:rPr>
      </w:pPr>
      <w:r>
        <w:rPr>
          <w:rFonts w:asciiTheme="minorHAnsi" w:hAnsiTheme="minorHAnsi" w:cstheme="minorHAnsi"/>
        </w:rPr>
        <w:t xml:space="preserve">Budgeted cost: </w:t>
      </w:r>
      <w:r w:rsidR="004941B9" w:rsidRPr="004941B9">
        <w:rPr>
          <w:rFonts w:asciiTheme="minorHAnsi" w:hAnsiTheme="minorHAnsi" w:cstheme="minorHAnsi"/>
        </w:rPr>
        <w:t>£24,800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07C4B" w:rsidRDefault="00007C4B" w:rsidP="00007C4B">
            <w:pPr>
              <w:pStyle w:val="TableRow"/>
              <w:ind w:left="0"/>
              <w:rPr>
                <w:rFonts w:asciiTheme="minorHAnsi" w:hAnsiTheme="minorHAnsi" w:cstheme="minorHAnsi"/>
              </w:rPr>
            </w:pPr>
            <w:r>
              <w:rPr>
                <w:rFonts w:asciiTheme="minorHAnsi" w:hAnsiTheme="minorHAnsi" w:cstheme="minorHAnsi"/>
                <w:iCs/>
                <w:sz w:val="22"/>
                <w:szCs w:val="22"/>
              </w:rPr>
              <w:t>Assess pupil progress and attainment using NTS assessments (4 assessment points throughout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7C4B" w:rsidRPr="00007C4B" w:rsidRDefault="00007C4B" w:rsidP="00007C4B">
            <w:pPr>
              <w:pStyle w:val="TableRowCentered"/>
              <w:jc w:val="left"/>
              <w:rPr>
                <w:rFonts w:asciiTheme="minorHAnsi" w:hAnsiTheme="minorHAnsi" w:cstheme="minorHAnsi"/>
                <w:color w:val="auto"/>
                <w:sz w:val="22"/>
                <w:szCs w:val="22"/>
              </w:rPr>
            </w:pPr>
            <w:r w:rsidRPr="00007C4B">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rsidR="00E66558" w:rsidRPr="003B16CA" w:rsidRDefault="00F868AC" w:rsidP="00007C4B">
            <w:pPr>
              <w:pStyle w:val="TableRowCentered"/>
              <w:jc w:val="left"/>
              <w:rPr>
                <w:rFonts w:asciiTheme="minorHAnsi" w:hAnsiTheme="minorHAnsi" w:cstheme="minorHAnsi"/>
                <w:sz w:val="22"/>
              </w:rPr>
            </w:pPr>
            <w:hyperlink r:id="rId7" w:history="1">
              <w:r w:rsidR="00007C4B" w:rsidRPr="00007C4B">
                <w:rPr>
                  <w:rStyle w:val="Hyperlink"/>
                  <w:rFonts w:asciiTheme="minorHAnsi" w:hAnsiTheme="minorHAnsi" w:cstheme="minorHAnsi"/>
                  <w:color w:val="0070C0"/>
                  <w:sz w:val="22"/>
                  <w:szCs w:val="22"/>
                </w:rPr>
                <w:t>Standardised tests | Assessing and Monitoring Pupil Progress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007C4B">
            <w:pPr>
              <w:pStyle w:val="TableRowCentered"/>
              <w:jc w:val="left"/>
              <w:rPr>
                <w:rFonts w:asciiTheme="minorHAnsi" w:hAnsiTheme="minorHAnsi" w:cstheme="minorHAnsi"/>
                <w:sz w:val="22"/>
              </w:rPr>
            </w:pPr>
            <w:r>
              <w:rPr>
                <w:rFonts w:asciiTheme="minorHAnsi" w:hAnsiTheme="minorHAnsi" w:cstheme="minorHAnsi"/>
                <w:sz w:val="22"/>
              </w:rPr>
              <w:t>2, 3, 4</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007C4B" w:rsidRDefault="00606960">
            <w:pPr>
              <w:pStyle w:val="TableRow"/>
              <w:rPr>
                <w:rFonts w:asciiTheme="minorHAnsi" w:hAnsiTheme="minorHAnsi" w:cstheme="minorHAnsi"/>
                <w:sz w:val="22"/>
              </w:rPr>
            </w:pPr>
            <w:r>
              <w:rPr>
                <w:rFonts w:asciiTheme="minorHAnsi" w:hAnsiTheme="minorHAnsi" w:cstheme="minorHAnsi"/>
                <w:sz w:val="22"/>
              </w:rPr>
              <w:t xml:space="preserve">Build on ‘communication friendly’ environment already established by following Blanks level questioning alongside </w:t>
            </w:r>
            <w:proofErr w:type="spellStart"/>
            <w:r>
              <w:rPr>
                <w:rFonts w:asciiTheme="minorHAnsi" w:hAnsiTheme="minorHAnsi" w:cstheme="minorHAnsi"/>
                <w:sz w:val="22"/>
              </w:rPr>
              <w:t>Wellcomm</w:t>
            </w:r>
            <w:proofErr w:type="spellEnd"/>
            <w:r>
              <w:rPr>
                <w:rFonts w:asciiTheme="minorHAnsi" w:hAnsiTheme="minorHAnsi" w:cstheme="minorHAnsi"/>
                <w:sz w:val="22"/>
              </w:rPr>
              <w:t xml:space="preserve"> intervention programmes to support communication development.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suppressAutoHyphens w:val="0"/>
              <w:spacing w:before="60" w:after="60" w:line="240" w:lineRule="auto"/>
              <w:ind w:left="57" w:right="57"/>
              <w:rPr>
                <w:rFonts w:asciiTheme="minorHAnsi" w:hAnsiTheme="minorHAnsi" w:cstheme="minorHAnsi"/>
                <w:color w:val="auto"/>
                <w:sz w:val="22"/>
                <w:szCs w:val="22"/>
              </w:rPr>
            </w:pPr>
            <w:r>
              <w:rPr>
                <w:rFonts w:asciiTheme="minorHAnsi" w:hAnsiTheme="minorHAnsi" w:cstheme="minorHAnsi"/>
                <w:color w:val="auto"/>
                <w:sz w:val="22"/>
                <w:szCs w:val="22"/>
              </w:rPr>
              <w:t>S</w:t>
            </w:r>
            <w:r w:rsidRPr="00606960">
              <w:rPr>
                <w:rFonts w:asciiTheme="minorHAnsi" w:hAnsiTheme="minorHAnsi" w:cstheme="minorHAnsi"/>
                <w:color w:val="auto"/>
                <w:sz w:val="22"/>
                <w:szCs w:val="22"/>
              </w:rPr>
              <w:t>trong evidence suggests oral language interventions, including dialogic activities such as high-quality classroom discussion, are inexpensive to implement with high impacts on reading:</w:t>
            </w:r>
          </w:p>
          <w:p w:rsidR="00E66558" w:rsidRPr="003B16CA" w:rsidRDefault="00F868AC" w:rsidP="00606960">
            <w:pPr>
              <w:pStyle w:val="TableRowCentered"/>
              <w:jc w:val="left"/>
              <w:rPr>
                <w:rFonts w:asciiTheme="minorHAnsi" w:hAnsiTheme="minorHAnsi" w:cstheme="minorHAnsi"/>
                <w:sz w:val="22"/>
              </w:rPr>
            </w:pPr>
            <w:hyperlink r:id="rId8" w:history="1">
              <w:r w:rsidR="00606960" w:rsidRPr="00606960">
                <w:rPr>
                  <w:rStyle w:val="Hyperlink"/>
                  <w:rFonts w:asciiTheme="minorHAnsi" w:hAnsiTheme="minorHAnsi" w:cstheme="minorHAnsi"/>
                  <w:color w:val="0070C0"/>
                  <w:sz w:val="22"/>
                  <w:szCs w:val="22"/>
                </w:rPr>
                <w:t>Oral language interventions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606960">
            <w:pPr>
              <w:pStyle w:val="TableRowCentered"/>
              <w:jc w:val="left"/>
              <w:rPr>
                <w:rFonts w:asciiTheme="minorHAnsi" w:hAnsiTheme="minorHAnsi" w:cstheme="minorHAnsi"/>
                <w:sz w:val="22"/>
              </w:rPr>
            </w:pPr>
            <w:r>
              <w:rPr>
                <w:rFonts w:asciiTheme="minorHAnsi" w:hAnsiTheme="minorHAnsi" w:cstheme="minorHAnsi"/>
                <w:sz w:val="22"/>
              </w:rPr>
              <w:t>2, 3, 4</w:t>
            </w:r>
          </w:p>
        </w:tc>
      </w:tr>
      <w:tr w:rsidR="00606960"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
              <w:rPr>
                <w:rFonts w:asciiTheme="minorHAnsi" w:hAnsiTheme="minorHAnsi" w:cstheme="minorHAnsi"/>
                <w:sz w:val="22"/>
              </w:rPr>
            </w:pPr>
            <w:r>
              <w:rPr>
                <w:rFonts w:asciiTheme="minorHAnsi" w:hAnsiTheme="minorHAnsi" w:cstheme="minorHAnsi"/>
                <w:sz w:val="22"/>
              </w:rPr>
              <w:t>Continue to deliver daily focused RML phonics programme to support teaching of reading.  This is supplemented by daily Guided Reading, home school reading and Reading for Pleasure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pStyle w:val="TableRowCentered"/>
              <w:jc w:val="left"/>
              <w:rPr>
                <w:rFonts w:asciiTheme="minorHAnsi" w:hAnsiTheme="minorHAnsi" w:cstheme="minorHAnsi"/>
                <w:color w:val="auto"/>
                <w:sz w:val="22"/>
                <w:szCs w:val="22"/>
              </w:rPr>
            </w:pPr>
            <w:r w:rsidRPr="00606960">
              <w:rPr>
                <w:rFonts w:asciiTheme="minorHAnsi" w:hAnsiTheme="minorHAnsi" w:cstheme="minorHAnsi"/>
                <w:color w:val="auto"/>
                <w:sz w:val="22"/>
                <w:szCs w:val="22"/>
              </w:rPr>
              <w:t xml:space="preserve">Phonics approaches have a strong evidence base that indicates a positive impact on the accuracy of word reading (though not necessarily comprehension), particularly for disadvantaged pupils: </w:t>
            </w:r>
          </w:p>
          <w:p w:rsidR="00606960" w:rsidRDefault="00F868AC" w:rsidP="00606960">
            <w:pPr>
              <w:suppressAutoHyphens w:val="0"/>
              <w:spacing w:before="60" w:after="60" w:line="240" w:lineRule="auto"/>
              <w:ind w:left="57" w:right="57"/>
              <w:rPr>
                <w:rFonts w:asciiTheme="minorHAnsi" w:hAnsiTheme="minorHAnsi" w:cstheme="minorHAnsi"/>
                <w:color w:val="auto"/>
                <w:sz w:val="22"/>
                <w:szCs w:val="22"/>
              </w:rPr>
            </w:pPr>
            <w:hyperlink r:id="rId9" w:history="1">
              <w:r w:rsidR="00606960" w:rsidRPr="00606960">
                <w:rPr>
                  <w:rStyle w:val="Hyperlink"/>
                  <w:rFonts w:asciiTheme="minorHAnsi" w:hAnsiTheme="minorHAnsi" w:cstheme="minorHAnsi"/>
                  <w:color w:val="0070C0"/>
                  <w:sz w:val="22"/>
                  <w:szCs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Centered"/>
              <w:jc w:val="left"/>
              <w:rPr>
                <w:rFonts w:asciiTheme="minorHAnsi" w:hAnsiTheme="minorHAnsi" w:cstheme="minorHAnsi"/>
                <w:sz w:val="22"/>
              </w:rPr>
            </w:pPr>
            <w:r>
              <w:rPr>
                <w:rFonts w:asciiTheme="minorHAnsi" w:hAnsiTheme="minorHAnsi" w:cstheme="minorHAnsi"/>
                <w:sz w:val="22"/>
              </w:rPr>
              <w:t>2, 4</w:t>
            </w:r>
          </w:p>
        </w:tc>
      </w:tr>
      <w:tr w:rsidR="00606960"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606960">
            <w:pPr>
              <w:pStyle w:val="TableRow"/>
              <w:rPr>
                <w:rFonts w:asciiTheme="minorHAnsi" w:hAnsiTheme="minorHAnsi" w:cstheme="minorHAnsi"/>
                <w:sz w:val="22"/>
              </w:rPr>
            </w:pPr>
            <w:r>
              <w:rPr>
                <w:rFonts w:asciiTheme="minorHAnsi" w:hAnsiTheme="minorHAnsi" w:cstheme="minorHAnsi"/>
                <w:sz w:val="22"/>
              </w:rPr>
              <w:t>Involvement with Maths Hub and NCETM Mastery in Number supports and enhances daily maths lesson and supports direct intervention for children not at ARE.</w:t>
            </w:r>
          </w:p>
          <w:p w:rsidR="00606960" w:rsidRDefault="00606960">
            <w:pPr>
              <w:pStyle w:val="TableRow"/>
              <w:rPr>
                <w:rFonts w:asciiTheme="minorHAnsi" w:hAnsiTheme="minorHAnsi" w:cstheme="minorHAnsi"/>
                <w:sz w:val="22"/>
              </w:rPr>
            </w:pPr>
            <w:r>
              <w:rPr>
                <w:rFonts w:asciiTheme="minorHAnsi" w:hAnsiTheme="minorHAnsi" w:cstheme="minorHAnsi"/>
                <w:sz w:val="22"/>
              </w:rPr>
              <w:t xml:space="preserve">Teacher CPD, staff development and purchase and reorganisation of </w:t>
            </w:r>
            <w:r>
              <w:rPr>
                <w:rFonts w:asciiTheme="minorHAnsi" w:hAnsiTheme="minorHAnsi" w:cstheme="minorHAnsi"/>
                <w:sz w:val="22"/>
              </w:rPr>
              <w:lastRenderedPageBreak/>
              <w:t>resources will be prioritised to support implementation of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Pr="00606960" w:rsidRDefault="00606960" w:rsidP="00606960">
            <w:pPr>
              <w:suppressAutoHyphens w:val="0"/>
              <w:spacing w:before="60" w:after="60" w:line="240" w:lineRule="auto"/>
              <w:ind w:left="57" w:right="57"/>
              <w:rPr>
                <w:rFonts w:asciiTheme="minorHAnsi" w:hAnsiTheme="minorHAnsi" w:cstheme="minorHAnsi"/>
                <w:iCs/>
                <w:color w:val="auto"/>
                <w:sz w:val="22"/>
                <w:szCs w:val="22"/>
              </w:rPr>
            </w:pPr>
            <w:r w:rsidRPr="00606960">
              <w:rPr>
                <w:rFonts w:asciiTheme="minorHAnsi" w:hAnsiTheme="minorHAnsi" w:cstheme="minorHAnsi"/>
                <w:iCs/>
                <w:color w:val="auto"/>
                <w:sz w:val="22"/>
                <w:szCs w:val="22"/>
              </w:rPr>
              <w:lastRenderedPageBreak/>
              <w:t xml:space="preserve">The </w:t>
            </w:r>
            <w:proofErr w:type="spellStart"/>
            <w:r w:rsidRPr="00606960">
              <w:rPr>
                <w:rFonts w:asciiTheme="minorHAnsi" w:hAnsiTheme="minorHAnsi" w:cstheme="minorHAnsi"/>
                <w:iCs/>
                <w:color w:val="auto"/>
                <w:sz w:val="22"/>
                <w:szCs w:val="22"/>
              </w:rPr>
              <w:t>DfE</w:t>
            </w:r>
            <w:proofErr w:type="spellEnd"/>
            <w:r w:rsidRPr="00606960">
              <w:rPr>
                <w:rFonts w:asciiTheme="minorHAnsi" w:hAnsiTheme="minorHAnsi" w:cstheme="minorHAnsi"/>
                <w:iCs/>
                <w:color w:val="auto"/>
                <w:sz w:val="22"/>
                <w:szCs w:val="22"/>
              </w:rPr>
              <w:t xml:space="preserve"> non-statutory guidance has been produced in conjunction with the National Centre for Excellence in the Teaching of Mathematics, drawing on evidence-based approaches: </w:t>
            </w:r>
          </w:p>
          <w:p w:rsidR="00606960" w:rsidRPr="00606960" w:rsidRDefault="00F868AC" w:rsidP="00606960">
            <w:pPr>
              <w:suppressAutoHyphens w:val="0"/>
              <w:spacing w:before="60" w:after="120" w:line="240" w:lineRule="auto"/>
              <w:ind w:left="57" w:right="57"/>
              <w:rPr>
                <w:rFonts w:asciiTheme="minorHAnsi" w:hAnsiTheme="minorHAnsi" w:cstheme="minorHAnsi"/>
                <w:iCs/>
                <w:color w:val="0070C0"/>
                <w:sz w:val="22"/>
                <w:szCs w:val="22"/>
              </w:rPr>
            </w:pPr>
            <w:hyperlink r:id="rId10" w:history="1">
              <w:r w:rsidR="00606960" w:rsidRPr="00606960">
                <w:rPr>
                  <w:rStyle w:val="Hyperlink"/>
                  <w:rFonts w:asciiTheme="minorHAnsi" w:hAnsiTheme="minorHAnsi" w:cstheme="minorHAnsi"/>
                  <w:color w:val="0070C0"/>
                  <w:sz w:val="22"/>
                  <w:szCs w:val="22"/>
                </w:rPr>
                <w:t>Maths_guidance_KS_1_and_2.pdf (publishing.service.gov.uk)</w:t>
              </w:r>
            </w:hyperlink>
          </w:p>
          <w:p w:rsidR="00FC5FCB" w:rsidRPr="00FC5FCB" w:rsidRDefault="00FC5FCB" w:rsidP="00FC5FCB">
            <w:pPr>
              <w:suppressAutoHyphens w:val="0"/>
              <w:spacing w:before="120" w:after="60" w:line="240" w:lineRule="auto"/>
              <w:ind w:left="57" w:right="57"/>
              <w:rPr>
                <w:rFonts w:asciiTheme="minorHAnsi" w:hAnsiTheme="minorHAnsi" w:cstheme="minorHAnsi"/>
                <w:color w:val="auto"/>
                <w:sz w:val="22"/>
                <w:szCs w:val="22"/>
              </w:rPr>
            </w:pPr>
            <w:r w:rsidRPr="00FC5FCB">
              <w:rPr>
                <w:rFonts w:asciiTheme="minorHAnsi" w:hAnsiTheme="minorHAnsi" w:cstheme="minorHAnsi"/>
                <w:color w:val="auto"/>
                <w:sz w:val="22"/>
                <w:szCs w:val="22"/>
              </w:rPr>
              <w:t xml:space="preserve">The EEF guidance is based on a range of the best available evidence: </w:t>
            </w:r>
          </w:p>
          <w:p w:rsidR="00606960" w:rsidRPr="00606960" w:rsidRDefault="00F868AC" w:rsidP="00FC5FCB">
            <w:pPr>
              <w:pStyle w:val="TableRowCentered"/>
              <w:jc w:val="left"/>
              <w:rPr>
                <w:rFonts w:asciiTheme="minorHAnsi" w:hAnsiTheme="minorHAnsi" w:cstheme="minorHAnsi"/>
                <w:color w:val="auto"/>
                <w:sz w:val="22"/>
                <w:szCs w:val="22"/>
              </w:rPr>
            </w:pPr>
            <w:hyperlink r:id="rId11" w:history="1">
              <w:r w:rsidR="00FC5FCB" w:rsidRPr="00FC5FCB">
                <w:rPr>
                  <w:rStyle w:val="Hyperlink"/>
                  <w:rFonts w:asciiTheme="minorHAnsi" w:hAnsiTheme="minorHAnsi" w:cstheme="minorHAnsi"/>
                  <w:color w:val="0070C0"/>
                  <w:sz w:val="22"/>
                  <w:szCs w:val="22"/>
                </w:rPr>
                <w:t>Improving Mathematics in Key Stages 2 and 3</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6960" w:rsidRDefault="00FC5FCB">
            <w:pPr>
              <w:pStyle w:val="TableRowCentered"/>
              <w:jc w:val="left"/>
              <w:rPr>
                <w:rFonts w:asciiTheme="minorHAnsi" w:hAnsiTheme="minorHAnsi" w:cstheme="minorHAnsi"/>
                <w:sz w:val="22"/>
              </w:rPr>
            </w:pPr>
            <w:r>
              <w:rPr>
                <w:rFonts w:asciiTheme="minorHAnsi" w:hAnsiTheme="minorHAnsi" w:cstheme="minorHAnsi"/>
                <w:sz w:val="22"/>
              </w:rPr>
              <w:lastRenderedPageBreak/>
              <w:t>3</w:t>
            </w:r>
          </w:p>
        </w:tc>
      </w:tr>
      <w:tr w:rsidR="00FC5FCB"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52565" w:rsidRDefault="00652565">
            <w:pPr>
              <w:pStyle w:val="TableRow"/>
              <w:rPr>
                <w:rFonts w:asciiTheme="minorHAnsi" w:hAnsiTheme="minorHAnsi" w:cstheme="minorHAnsi"/>
                <w:sz w:val="22"/>
              </w:rPr>
            </w:pPr>
            <w:r>
              <w:rPr>
                <w:rFonts w:asciiTheme="minorHAnsi" w:hAnsiTheme="minorHAnsi" w:cstheme="minorHAnsi"/>
                <w:sz w:val="22"/>
              </w:rPr>
              <w:t>Pastoral support is enhanced through implementation of P4C, ‘Life to the Full’ RSE scheme and outdoor learning, which is a key priority for our school.</w:t>
            </w:r>
          </w:p>
          <w:p w:rsidR="00FC5FCB" w:rsidRDefault="00652565">
            <w:pPr>
              <w:pStyle w:val="TableRow"/>
              <w:rPr>
                <w:rFonts w:asciiTheme="minorHAnsi" w:hAnsiTheme="minorHAnsi" w:cstheme="minorHAnsi"/>
                <w:sz w:val="22"/>
              </w:rPr>
            </w:pPr>
            <w:r>
              <w:rPr>
                <w:rFonts w:asciiTheme="minorHAnsi" w:hAnsiTheme="minorHAnsi" w:cstheme="minorHAnsi"/>
                <w:sz w:val="22"/>
              </w:rPr>
              <w:t xml:space="preserve">Investment in resources and staff </w:t>
            </w:r>
            <w:proofErr w:type="gramStart"/>
            <w:r>
              <w:rPr>
                <w:rFonts w:asciiTheme="minorHAnsi" w:hAnsiTheme="minorHAnsi" w:cstheme="minorHAnsi"/>
                <w:sz w:val="22"/>
              </w:rPr>
              <w:t>training  has</w:t>
            </w:r>
            <w:proofErr w:type="gramEnd"/>
            <w:r>
              <w:rPr>
                <w:rFonts w:asciiTheme="minorHAnsi" w:hAnsiTheme="minorHAnsi" w:cstheme="minorHAnsi"/>
                <w:sz w:val="22"/>
              </w:rPr>
              <w:t xml:space="preserve"> been committed to ensure its impact and effectiveness.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FCB" w:rsidRPr="00FC5FCB" w:rsidRDefault="00FC5FCB" w:rsidP="00FC5FCB">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E</w:t>
            </w:r>
            <w:r w:rsidRPr="00FC5FCB">
              <w:rPr>
                <w:rFonts w:asciiTheme="minorHAnsi" w:hAnsiTheme="minorHAnsi" w:cstheme="minorHAnsi"/>
                <w:color w:val="auto"/>
                <w:sz w:val="22"/>
                <w:szCs w:val="22"/>
              </w:rPr>
              <w:t xml:space="preserve">xtensive evidence </w:t>
            </w:r>
            <w:r>
              <w:rPr>
                <w:rFonts w:asciiTheme="minorHAnsi" w:hAnsiTheme="minorHAnsi" w:cstheme="minorHAnsi"/>
                <w:color w:val="auto"/>
                <w:sz w:val="22"/>
                <w:szCs w:val="22"/>
              </w:rPr>
              <w:t>associates</w:t>
            </w:r>
            <w:r w:rsidRPr="00FC5FCB">
              <w:rPr>
                <w:rFonts w:asciiTheme="minorHAnsi" w:hAnsiTheme="minorHAnsi" w:cstheme="minorHAnsi"/>
                <w:color w:val="auto"/>
                <w:sz w:val="22"/>
                <w:szCs w:val="22"/>
              </w:rPr>
              <w:t xml:space="preserve"> childhood social and emotional skills with improved outcomes at school and in later life (e.g., improved academic performance, attitudes, behaviour and relationships with peers):</w:t>
            </w:r>
          </w:p>
          <w:p w:rsidR="00FC5FCB" w:rsidRPr="00606960" w:rsidRDefault="00F868AC" w:rsidP="00FC5FCB">
            <w:pPr>
              <w:suppressAutoHyphens w:val="0"/>
              <w:spacing w:before="60" w:after="60" w:line="240" w:lineRule="auto"/>
              <w:ind w:left="57" w:right="57"/>
              <w:rPr>
                <w:rFonts w:asciiTheme="minorHAnsi" w:hAnsiTheme="minorHAnsi" w:cstheme="minorHAnsi"/>
                <w:iCs/>
                <w:color w:val="auto"/>
                <w:sz w:val="22"/>
                <w:szCs w:val="22"/>
              </w:rPr>
            </w:pPr>
            <w:hyperlink r:id="rId12" w:history="1">
              <w:r w:rsidR="00FC5FCB" w:rsidRPr="00FC5FCB">
                <w:rPr>
                  <w:rStyle w:val="Hyperlink"/>
                  <w:rFonts w:asciiTheme="minorHAnsi" w:hAnsiTheme="minorHAnsi" w:cstheme="minorHAnsi"/>
                  <w:color w:val="0070C0"/>
                  <w:sz w:val="22"/>
                  <w:szCs w:val="22"/>
                </w:rPr>
                <w:t>EEF_Social_and_Emotional_Learning.pdf(educationendowmentfoundation.org.uk)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5FCB" w:rsidRDefault="00D73553">
            <w:pPr>
              <w:pStyle w:val="TableRowCentered"/>
              <w:jc w:val="left"/>
              <w:rPr>
                <w:rFonts w:asciiTheme="minorHAnsi" w:hAnsiTheme="minorHAnsi" w:cstheme="minorHAnsi"/>
                <w:sz w:val="22"/>
              </w:rPr>
            </w:pPr>
            <w:r>
              <w:rPr>
                <w:rFonts w:asciiTheme="minorHAnsi" w:hAnsiTheme="minorHAnsi" w:cstheme="minorHAnsi"/>
                <w:sz w:val="22"/>
              </w:rPr>
              <w:t>1, 4, 5, 6</w:t>
            </w:r>
          </w:p>
        </w:tc>
      </w:tr>
    </w:tbl>
    <w:p w:rsidR="00E66558" w:rsidRPr="003B16CA" w:rsidRDefault="00E66558">
      <w:pPr>
        <w:keepNext/>
        <w:spacing w:after="60"/>
        <w:outlineLvl w:val="1"/>
        <w:rPr>
          <w:rFonts w:asciiTheme="minorHAnsi" w:hAnsiTheme="minorHAnsi" w:cstheme="minorHAnsi"/>
        </w:rPr>
      </w:pPr>
    </w:p>
    <w:p w:rsidR="00E66558" w:rsidRPr="003B16CA" w:rsidRDefault="009D71E8">
      <w:pPr>
        <w:rPr>
          <w:rFonts w:asciiTheme="minorHAnsi" w:hAnsiTheme="minorHAnsi" w:cstheme="minorHAnsi"/>
          <w:b/>
          <w:bCs/>
          <w:color w:val="104F75"/>
          <w:sz w:val="28"/>
          <w:szCs w:val="28"/>
        </w:rPr>
      </w:pPr>
      <w:r w:rsidRPr="003B16CA">
        <w:rPr>
          <w:rFonts w:asciiTheme="minorHAnsi" w:hAnsiTheme="minorHAnsi" w:cstheme="minorHAnsi"/>
          <w:b/>
          <w:bCs/>
          <w:color w:val="104F75"/>
          <w:sz w:val="28"/>
          <w:szCs w:val="28"/>
        </w:rPr>
        <w:t xml:space="preserve">Targeted academic support (for example, </w:t>
      </w:r>
      <w:r w:rsidR="00D33FE5" w:rsidRPr="003B16CA">
        <w:rPr>
          <w:rFonts w:asciiTheme="minorHAnsi" w:hAnsiTheme="minorHAnsi" w:cstheme="minorHAnsi"/>
          <w:b/>
          <w:bCs/>
          <w:color w:val="104F75"/>
          <w:sz w:val="28"/>
          <w:szCs w:val="28"/>
        </w:rPr>
        <w:t xml:space="preserve">tutoring, one-to-one support </w:t>
      </w:r>
      <w:r w:rsidRPr="003B16CA">
        <w:rPr>
          <w:rFonts w:asciiTheme="minorHAnsi" w:hAnsiTheme="minorHAnsi" w:cstheme="minorHAnsi"/>
          <w:b/>
          <w:bCs/>
          <w:color w:val="104F75"/>
          <w:sz w:val="28"/>
          <w:szCs w:val="28"/>
        </w:rPr>
        <w:t xml:space="preserve">structured interventions) </w:t>
      </w:r>
    </w:p>
    <w:p w:rsidR="00E66558" w:rsidRPr="003B16CA" w:rsidRDefault="00353C4F">
      <w:pPr>
        <w:rPr>
          <w:rFonts w:asciiTheme="minorHAnsi" w:hAnsiTheme="minorHAnsi" w:cstheme="minorHAnsi"/>
        </w:rPr>
      </w:pPr>
      <w:r w:rsidRPr="004941B9">
        <w:rPr>
          <w:rFonts w:asciiTheme="minorHAnsi" w:hAnsiTheme="minorHAnsi" w:cstheme="minorHAnsi"/>
        </w:rPr>
        <w:t>Budgeted cost: £</w:t>
      </w:r>
      <w:r w:rsidR="004941B9">
        <w:rPr>
          <w:rFonts w:asciiTheme="minorHAnsi" w:hAnsiTheme="minorHAnsi" w:cstheme="minorHAnsi"/>
        </w:rPr>
        <w:t>20,000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53C4F" w:rsidRDefault="00353C4F">
            <w:pPr>
              <w:pStyle w:val="TableRow"/>
              <w:rPr>
                <w:rFonts w:asciiTheme="minorHAnsi" w:hAnsiTheme="minorHAnsi" w:cstheme="minorHAnsi"/>
                <w:sz w:val="22"/>
                <w:szCs w:val="22"/>
              </w:rPr>
            </w:pPr>
            <w:proofErr w:type="spellStart"/>
            <w:r>
              <w:rPr>
                <w:rFonts w:asciiTheme="minorHAnsi" w:hAnsiTheme="minorHAnsi" w:cstheme="minorHAnsi"/>
                <w:sz w:val="22"/>
                <w:szCs w:val="22"/>
              </w:rPr>
              <w:t>Wellcomm</w:t>
            </w:r>
            <w:proofErr w:type="spellEnd"/>
            <w:r>
              <w:rPr>
                <w:rFonts w:asciiTheme="minorHAnsi" w:hAnsiTheme="minorHAnsi" w:cstheme="minorHAnsi"/>
                <w:sz w:val="22"/>
                <w:szCs w:val="22"/>
              </w:rPr>
              <w:t xml:space="preserve"> intervention programmes, Blanks level questioning sessions are used to target children whose language and communication skills fall behind their chronological age.  </w:t>
            </w:r>
            <w:proofErr w:type="spellStart"/>
            <w:r>
              <w:rPr>
                <w:rFonts w:asciiTheme="minorHAnsi" w:hAnsiTheme="minorHAnsi" w:cstheme="minorHAnsi"/>
                <w:sz w:val="22"/>
                <w:szCs w:val="22"/>
              </w:rPr>
              <w:t>SaLT</w:t>
            </w:r>
            <w:proofErr w:type="spellEnd"/>
            <w:r>
              <w:rPr>
                <w:rFonts w:asciiTheme="minorHAnsi" w:hAnsiTheme="minorHAnsi" w:cstheme="minorHAnsi"/>
                <w:sz w:val="22"/>
                <w:szCs w:val="22"/>
              </w:rPr>
              <w:t xml:space="preserve"> and school staff deliver these programmes.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C4F" w:rsidRPr="00353C4F" w:rsidRDefault="00353C4F" w:rsidP="00353C4F">
            <w:pPr>
              <w:pStyle w:val="TableRowCentered"/>
              <w:jc w:val="left"/>
              <w:rPr>
                <w:rFonts w:asciiTheme="minorHAnsi" w:hAnsiTheme="minorHAnsi" w:cstheme="minorHAnsi"/>
                <w:color w:val="auto"/>
                <w:sz w:val="22"/>
                <w:szCs w:val="22"/>
              </w:rPr>
            </w:pPr>
            <w:r w:rsidRPr="00353C4F">
              <w:rPr>
                <w:rFonts w:asciiTheme="minorHAnsi" w:hAnsiTheme="minorHAnsi" w:cstheme="minorHAnsi"/>
                <w:color w:val="auto"/>
                <w:sz w:val="22"/>
                <w:szCs w:val="22"/>
              </w:rPr>
              <w:t>Oral language interventions can have a positive impact on pupils’ language skills. Approaches that focus on speaking, listening and a combination of the two show positive impacts on attainment:</w:t>
            </w:r>
          </w:p>
          <w:p w:rsidR="00E66558" w:rsidRPr="00353C4F" w:rsidRDefault="00F868AC" w:rsidP="00353C4F">
            <w:pPr>
              <w:pStyle w:val="TableRowCentered"/>
              <w:spacing w:after="120"/>
              <w:jc w:val="left"/>
              <w:rPr>
                <w:rFonts w:asciiTheme="minorHAnsi" w:hAnsiTheme="minorHAnsi" w:cstheme="minorHAnsi"/>
                <w:color w:val="0070C0"/>
                <w:sz w:val="22"/>
                <w:szCs w:val="22"/>
              </w:rPr>
            </w:pPr>
            <w:hyperlink r:id="rId13" w:history="1">
              <w:r w:rsidR="00353C4F" w:rsidRPr="00353C4F">
                <w:rPr>
                  <w:rStyle w:val="Hyperlink"/>
                  <w:rFonts w:asciiTheme="minorHAnsi" w:hAnsiTheme="minorHAnsi" w:cstheme="minorHAnsi"/>
                  <w:color w:val="0070C0"/>
                  <w:sz w:val="22"/>
                  <w:szCs w:val="22"/>
                </w:rPr>
                <w:t>Oral language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353C4F">
            <w:pPr>
              <w:pStyle w:val="TableRowCentered"/>
              <w:jc w:val="left"/>
              <w:rPr>
                <w:rFonts w:asciiTheme="minorHAnsi" w:hAnsiTheme="minorHAnsi" w:cstheme="minorHAnsi"/>
                <w:sz w:val="22"/>
              </w:rPr>
            </w:pPr>
            <w:r>
              <w:rPr>
                <w:rFonts w:asciiTheme="minorHAnsi" w:hAnsiTheme="minorHAnsi" w:cstheme="minorHAnsi"/>
                <w:sz w:val="22"/>
              </w:rPr>
              <w:t>2, 4, 5</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53C4F" w:rsidRDefault="00353C4F">
            <w:pPr>
              <w:pStyle w:val="TableRow"/>
              <w:rPr>
                <w:rFonts w:asciiTheme="minorHAnsi" w:hAnsiTheme="minorHAnsi" w:cstheme="minorHAnsi"/>
                <w:sz w:val="22"/>
              </w:rPr>
            </w:pPr>
            <w:r>
              <w:rPr>
                <w:rFonts w:asciiTheme="minorHAnsi" w:hAnsiTheme="minorHAnsi" w:cstheme="minorHAnsi"/>
                <w:sz w:val="22"/>
              </w:rPr>
              <w:t>Additional daily phonic sessions are set in place for children not making required progress or falling behind ARE.  These are delivered by school staff and are supplemented by additional reading interventions including Toe By Toe, Better Readers and Inference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53C4F" w:rsidRPr="00353C4F" w:rsidRDefault="00353C4F" w:rsidP="00353C4F">
            <w:pPr>
              <w:pStyle w:val="TableRowCentered"/>
              <w:jc w:val="left"/>
              <w:rPr>
                <w:rFonts w:asciiTheme="minorHAnsi" w:hAnsiTheme="minorHAnsi" w:cstheme="minorHAnsi"/>
                <w:color w:val="auto"/>
                <w:sz w:val="22"/>
                <w:szCs w:val="22"/>
              </w:rPr>
            </w:pPr>
            <w:r w:rsidRPr="00353C4F">
              <w:rPr>
                <w:rFonts w:asciiTheme="minorHAnsi" w:hAnsiTheme="minorHAnsi" w:cstheme="minorHAnsi"/>
                <w:color w:val="auto"/>
                <w:sz w:val="22"/>
                <w:szCs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E66558" w:rsidRPr="003B16CA" w:rsidRDefault="00F868AC" w:rsidP="00353C4F">
            <w:pPr>
              <w:pStyle w:val="TableRowCentered"/>
              <w:jc w:val="left"/>
              <w:rPr>
                <w:rFonts w:asciiTheme="minorHAnsi" w:hAnsiTheme="minorHAnsi" w:cstheme="minorHAnsi"/>
                <w:sz w:val="22"/>
              </w:rPr>
            </w:pPr>
            <w:hyperlink r:id="rId14" w:history="1">
              <w:r w:rsidR="00353C4F" w:rsidRPr="00353C4F">
                <w:rPr>
                  <w:rStyle w:val="Hyperlink"/>
                  <w:rFonts w:asciiTheme="minorHAnsi" w:hAnsiTheme="minorHAnsi" w:cstheme="minorHAnsi"/>
                  <w:color w:val="0070C0"/>
                  <w:sz w:val="22"/>
                  <w:szCs w:val="22"/>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AE2E3F">
            <w:pPr>
              <w:pStyle w:val="TableRowCentered"/>
              <w:jc w:val="left"/>
              <w:rPr>
                <w:rFonts w:asciiTheme="minorHAnsi" w:hAnsiTheme="minorHAnsi" w:cstheme="minorHAnsi"/>
                <w:sz w:val="22"/>
              </w:rPr>
            </w:pPr>
            <w:r>
              <w:rPr>
                <w:rFonts w:asciiTheme="minorHAnsi" w:hAnsiTheme="minorHAnsi" w:cstheme="minorHAnsi"/>
                <w:sz w:val="22"/>
              </w:rPr>
              <w:t>2, 4</w:t>
            </w:r>
          </w:p>
        </w:tc>
      </w:tr>
      <w:tr w:rsidR="00AE2E3F"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E3F" w:rsidRDefault="00C91DA9">
            <w:pPr>
              <w:pStyle w:val="TableRow"/>
              <w:rPr>
                <w:rFonts w:asciiTheme="minorHAnsi" w:hAnsiTheme="minorHAnsi" w:cstheme="minorHAnsi"/>
                <w:sz w:val="22"/>
              </w:rPr>
            </w:pPr>
            <w:r>
              <w:rPr>
                <w:rFonts w:asciiTheme="minorHAnsi" w:hAnsiTheme="minorHAnsi" w:cstheme="minorHAnsi"/>
                <w:sz w:val="22"/>
              </w:rPr>
              <w:t xml:space="preserve">NCETM Mastery in Number materials are </w:t>
            </w:r>
            <w:r>
              <w:rPr>
                <w:rFonts w:asciiTheme="minorHAnsi" w:hAnsiTheme="minorHAnsi" w:cstheme="minorHAnsi"/>
                <w:sz w:val="22"/>
              </w:rPr>
              <w:lastRenderedPageBreak/>
              <w:t>delivered as additional daily intervention programme for KS2 pupils who are not at ARE.  Staff training and purchase of resources are a school commitment.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DA9" w:rsidRPr="00606960" w:rsidRDefault="00C91DA9" w:rsidP="00C91DA9">
            <w:pPr>
              <w:suppressAutoHyphens w:val="0"/>
              <w:spacing w:before="60" w:after="60" w:line="240" w:lineRule="auto"/>
              <w:ind w:left="57" w:right="57"/>
              <w:rPr>
                <w:rFonts w:asciiTheme="minorHAnsi" w:hAnsiTheme="minorHAnsi" w:cstheme="minorHAnsi"/>
                <w:iCs/>
                <w:color w:val="auto"/>
                <w:sz w:val="22"/>
                <w:szCs w:val="22"/>
              </w:rPr>
            </w:pPr>
            <w:r w:rsidRPr="00606960">
              <w:rPr>
                <w:rFonts w:asciiTheme="minorHAnsi" w:hAnsiTheme="minorHAnsi" w:cstheme="minorHAnsi"/>
                <w:iCs/>
                <w:color w:val="auto"/>
                <w:sz w:val="22"/>
                <w:szCs w:val="22"/>
              </w:rPr>
              <w:lastRenderedPageBreak/>
              <w:t xml:space="preserve">The </w:t>
            </w:r>
            <w:proofErr w:type="spellStart"/>
            <w:r w:rsidRPr="00606960">
              <w:rPr>
                <w:rFonts w:asciiTheme="minorHAnsi" w:hAnsiTheme="minorHAnsi" w:cstheme="minorHAnsi"/>
                <w:iCs/>
                <w:color w:val="auto"/>
                <w:sz w:val="22"/>
                <w:szCs w:val="22"/>
              </w:rPr>
              <w:t>DfE</w:t>
            </w:r>
            <w:proofErr w:type="spellEnd"/>
            <w:r w:rsidRPr="00606960">
              <w:rPr>
                <w:rFonts w:asciiTheme="minorHAnsi" w:hAnsiTheme="minorHAnsi" w:cstheme="minorHAnsi"/>
                <w:iCs/>
                <w:color w:val="auto"/>
                <w:sz w:val="22"/>
                <w:szCs w:val="22"/>
              </w:rPr>
              <w:t xml:space="preserve"> non-statutory guidance has been produced in conjunction with the National </w:t>
            </w:r>
            <w:r w:rsidRPr="00606960">
              <w:rPr>
                <w:rFonts w:asciiTheme="minorHAnsi" w:hAnsiTheme="minorHAnsi" w:cstheme="minorHAnsi"/>
                <w:iCs/>
                <w:color w:val="auto"/>
                <w:sz w:val="22"/>
                <w:szCs w:val="22"/>
              </w:rPr>
              <w:lastRenderedPageBreak/>
              <w:t xml:space="preserve">Centre for Excellence in the Teaching of Mathematics, drawing on evidence-based approaches: </w:t>
            </w:r>
          </w:p>
          <w:p w:rsidR="00C91DA9" w:rsidRPr="00606960" w:rsidRDefault="00F868AC" w:rsidP="00C91DA9">
            <w:pPr>
              <w:suppressAutoHyphens w:val="0"/>
              <w:spacing w:before="60" w:after="120" w:line="240" w:lineRule="auto"/>
              <w:ind w:left="57" w:right="57"/>
              <w:rPr>
                <w:rFonts w:asciiTheme="minorHAnsi" w:hAnsiTheme="minorHAnsi" w:cstheme="minorHAnsi"/>
                <w:iCs/>
                <w:color w:val="0070C0"/>
                <w:sz w:val="22"/>
                <w:szCs w:val="22"/>
              </w:rPr>
            </w:pPr>
            <w:hyperlink r:id="rId15" w:history="1">
              <w:r w:rsidR="00C91DA9" w:rsidRPr="00606960">
                <w:rPr>
                  <w:rStyle w:val="Hyperlink"/>
                  <w:rFonts w:asciiTheme="minorHAnsi" w:hAnsiTheme="minorHAnsi" w:cstheme="minorHAnsi"/>
                  <w:color w:val="0070C0"/>
                  <w:sz w:val="22"/>
                  <w:szCs w:val="22"/>
                </w:rPr>
                <w:t>Maths_guidance_KS_1_and_2.pdf (publishing.service.gov.uk)</w:t>
              </w:r>
            </w:hyperlink>
          </w:p>
          <w:p w:rsidR="00AE2E3F" w:rsidRDefault="002C0A97" w:rsidP="00353C4F">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This is also supported by further EEF evidence:</w:t>
            </w:r>
          </w:p>
          <w:p w:rsidR="002C0A97" w:rsidRPr="004941B9" w:rsidRDefault="00F868AC" w:rsidP="00353C4F">
            <w:pPr>
              <w:pStyle w:val="TableRowCentered"/>
              <w:jc w:val="left"/>
              <w:rPr>
                <w:rFonts w:asciiTheme="minorHAnsi" w:hAnsiTheme="minorHAnsi" w:cstheme="minorHAnsi"/>
                <w:color w:val="auto"/>
                <w:sz w:val="22"/>
                <w:szCs w:val="22"/>
              </w:rPr>
            </w:pPr>
            <w:hyperlink r:id="rId16" w:history="1">
              <w:r w:rsidR="002C0A97" w:rsidRPr="004941B9">
                <w:rPr>
                  <w:rStyle w:val="Hyperlink"/>
                  <w:rFonts w:asciiTheme="minorHAnsi" w:hAnsiTheme="minorHAnsi" w:cstheme="minorHAnsi"/>
                  <w:color w:val="0070C0"/>
                  <w:sz w:val="22"/>
                  <w:szCs w:val="22"/>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2E3F" w:rsidRDefault="002C0A97">
            <w:pPr>
              <w:pStyle w:val="TableRowCentered"/>
              <w:jc w:val="left"/>
              <w:rPr>
                <w:rFonts w:asciiTheme="minorHAnsi" w:hAnsiTheme="minorHAnsi" w:cstheme="minorHAnsi"/>
                <w:sz w:val="22"/>
              </w:rPr>
            </w:pPr>
            <w:r>
              <w:rPr>
                <w:rFonts w:asciiTheme="minorHAnsi" w:hAnsiTheme="minorHAnsi" w:cstheme="minorHAnsi"/>
                <w:sz w:val="22"/>
              </w:rPr>
              <w:lastRenderedPageBreak/>
              <w:t>3</w:t>
            </w:r>
          </w:p>
        </w:tc>
      </w:tr>
    </w:tbl>
    <w:p w:rsidR="00E66558" w:rsidRPr="003B16CA" w:rsidRDefault="00E66558">
      <w:pPr>
        <w:spacing w:after="0"/>
        <w:rPr>
          <w:rFonts w:asciiTheme="minorHAnsi" w:hAnsiTheme="minorHAnsi" w:cstheme="minorHAnsi"/>
          <w:b/>
          <w:color w:val="104F75"/>
          <w:sz w:val="28"/>
          <w:szCs w:val="28"/>
        </w:rPr>
      </w:pPr>
    </w:p>
    <w:p w:rsidR="00E66558" w:rsidRPr="003B16CA" w:rsidRDefault="009D71E8">
      <w:pPr>
        <w:rPr>
          <w:rFonts w:asciiTheme="minorHAnsi" w:hAnsiTheme="minorHAnsi" w:cstheme="minorHAnsi"/>
          <w:b/>
          <w:color w:val="104F75"/>
          <w:sz w:val="28"/>
          <w:szCs w:val="28"/>
        </w:rPr>
      </w:pPr>
      <w:r w:rsidRPr="003B16CA">
        <w:rPr>
          <w:rFonts w:asciiTheme="minorHAnsi" w:hAnsiTheme="minorHAnsi" w:cstheme="minorHAnsi"/>
          <w:b/>
          <w:color w:val="104F75"/>
          <w:sz w:val="28"/>
          <w:szCs w:val="28"/>
        </w:rPr>
        <w:t>Wider strategies (for example, related to attendance, behaviour, wellbeing)</w:t>
      </w:r>
    </w:p>
    <w:p w:rsidR="00E66558" w:rsidRPr="003B16CA" w:rsidRDefault="004941B9">
      <w:pPr>
        <w:spacing w:before="240" w:after="120"/>
        <w:rPr>
          <w:rFonts w:asciiTheme="minorHAnsi" w:hAnsiTheme="minorHAnsi" w:cstheme="minorHAnsi"/>
        </w:rPr>
      </w:pPr>
      <w:r>
        <w:rPr>
          <w:rFonts w:asciiTheme="minorHAnsi" w:hAnsiTheme="minorHAnsi" w:cstheme="minorHAnsi"/>
        </w:rPr>
        <w:t xml:space="preserve">Budgeted cost: </w:t>
      </w:r>
      <w:r w:rsidRPr="004941B9">
        <w:rPr>
          <w:rFonts w:asciiTheme="minorHAnsi" w:hAnsiTheme="minorHAnsi" w:cstheme="minorHAnsi"/>
        </w:rPr>
        <w:t>£</w:t>
      </w:r>
      <w:r>
        <w:rPr>
          <w:rFonts w:asciiTheme="minorHAnsi" w:hAnsiTheme="minorHAnsi" w:cstheme="minorHAnsi"/>
        </w:rPr>
        <w:t>51,000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Challenge number(s) addressed</w:t>
            </w:r>
          </w:p>
        </w:tc>
      </w:tr>
      <w:tr w:rsidR="002C0A97"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2C0A97" w:rsidRDefault="002C0A97" w:rsidP="002C0A97">
            <w:pPr>
              <w:pStyle w:val="TableRow"/>
              <w:spacing w:after="120"/>
              <w:ind w:left="29"/>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Using</w:t>
            </w:r>
            <w:r w:rsidRPr="002C0A97">
              <w:rPr>
                <w:rFonts w:asciiTheme="minorHAnsi" w:hAnsiTheme="minorHAnsi" w:cstheme="minorHAnsi"/>
                <w:iCs/>
                <w:color w:val="auto"/>
                <w:sz w:val="22"/>
                <w:szCs w:val="22"/>
                <w:lang w:val="en-US"/>
              </w:rPr>
              <w:t xml:space="preserve"> </w:t>
            </w:r>
            <w:proofErr w:type="spellStart"/>
            <w:r w:rsidRPr="002C0A97">
              <w:rPr>
                <w:rFonts w:asciiTheme="minorHAnsi" w:hAnsiTheme="minorHAnsi" w:cstheme="minorHAnsi"/>
                <w:iCs/>
                <w:color w:val="auto"/>
                <w:sz w:val="22"/>
                <w:szCs w:val="22"/>
                <w:lang w:val="en-US"/>
              </w:rPr>
              <w:t>DfE’s</w:t>
            </w:r>
            <w:proofErr w:type="spellEnd"/>
            <w:r w:rsidRPr="002C0A97">
              <w:rPr>
                <w:rFonts w:asciiTheme="minorHAnsi" w:hAnsiTheme="minorHAnsi" w:cstheme="minorHAnsi"/>
                <w:iCs/>
                <w:color w:val="auto"/>
                <w:sz w:val="22"/>
                <w:szCs w:val="22"/>
                <w:lang w:val="en-US"/>
              </w:rPr>
              <w:t xml:space="preserve"> </w:t>
            </w:r>
            <w:hyperlink r:id="rId17" w:history="1">
              <w:r w:rsidRPr="002C0A97">
                <w:rPr>
                  <w:rStyle w:val="Hyperlink"/>
                  <w:rFonts w:asciiTheme="minorHAnsi" w:hAnsiTheme="minorHAnsi" w:cstheme="minorHAnsi"/>
                  <w:iCs/>
                  <w:color w:val="0070C0"/>
                  <w:sz w:val="22"/>
                  <w:szCs w:val="22"/>
                  <w:lang w:val="en-US"/>
                </w:rPr>
                <w:t>Improving School Attendance</w:t>
              </w:r>
            </w:hyperlink>
            <w:r w:rsidRPr="002C0A97">
              <w:rPr>
                <w:rFonts w:asciiTheme="minorHAnsi" w:hAnsiTheme="minorHAnsi" w:cstheme="minorHAnsi"/>
                <w:iCs/>
                <w:color w:val="0070C0"/>
                <w:sz w:val="22"/>
                <w:szCs w:val="22"/>
                <w:lang w:val="en-US"/>
              </w:rPr>
              <w:t xml:space="preserve"> </w:t>
            </w:r>
            <w:r w:rsidR="00FF0309">
              <w:rPr>
                <w:rFonts w:asciiTheme="minorHAnsi" w:hAnsiTheme="minorHAnsi" w:cstheme="minorHAnsi"/>
                <w:iCs/>
                <w:color w:val="auto"/>
                <w:sz w:val="22"/>
                <w:szCs w:val="22"/>
                <w:lang w:val="en-US"/>
              </w:rPr>
              <w:t>advice, continue with the attendance strategy to target and challenge poor attendance.</w:t>
            </w:r>
          </w:p>
          <w:p w:rsidR="002C0A97" w:rsidRPr="002C0A97" w:rsidRDefault="002C0A97" w:rsidP="002C0A97">
            <w:pPr>
              <w:pStyle w:val="TableRow"/>
              <w:spacing w:after="120"/>
              <w:ind w:left="0"/>
              <w:rPr>
                <w:rFonts w:asciiTheme="minorHAnsi" w:hAnsiTheme="minorHAnsi" w:cstheme="minorHAnsi"/>
                <w:iCs/>
                <w:color w:val="auto"/>
                <w:sz w:val="22"/>
                <w:szCs w:val="22"/>
                <w:lang w:val="en-US"/>
              </w:rPr>
            </w:pPr>
            <w:r w:rsidRPr="002C0A97">
              <w:rPr>
                <w:rFonts w:asciiTheme="minorHAnsi" w:hAnsiTheme="minorHAnsi" w:cstheme="minorHAnsi"/>
                <w:iCs/>
                <w:color w:val="auto"/>
                <w:sz w:val="22"/>
                <w:szCs w:val="22"/>
                <w:lang w:val="en-US"/>
              </w:rPr>
              <w:t xml:space="preserve">This will involve training </w:t>
            </w:r>
            <w:r>
              <w:rPr>
                <w:rFonts w:asciiTheme="minorHAnsi" w:hAnsiTheme="minorHAnsi" w:cstheme="minorHAnsi"/>
                <w:iCs/>
                <w:color w:val="auto"/>
                <w:sz w:val="22"/>
                <w:szCs w:val="22"/>
                <w:lang w:val="en-US"/>
              </w:rPr>
              <w:t xml:space="preserve">as required </w:t>
            </w:r>
            <w:r w:rsidRPr="002C0A97">
              <w:rPr>
                <w:rFonts w:asciiTheme="minorHAnsi" w:hAnsiTheme="minorHAnsi" w:cstheme="minorHAnsi"/>
                <w:iCs/>
                <w:color w:val="auto"/>
                <w:sz w:val="22"/>
                <w:szCs w:val="22"/>
                <w:lang w:val="en-US"/>
              </w:rPr>
              <w:t xml:space="preserve">and release time for staff to </w:t>
            </w:r>
            <w:r>
              <w:rPr>
                <w:rFonts w:asciiTheme="minorHAnsi" w:hAnsiTheme="minorHAnsi" w:cstheme="minorHAnsi"/>
                <w:iCs/>
                <w:color w:val="auto"/>
                <w:sz w:val="22"/>
                <w:szCs w:val="22"/>
                <w:lang w:val="en-US"/>
              </w:rPr>
              <w:t>continue to</w:t>
            </w:r>
            <w:r w:rsidRPr="002C0A97">
              <w:rPr>
                <w:rFonts w:asciiTheme="minorHAnsi" w:hAnsiTheme="minorHAnsi" w:cstheme="minorHAnsi"/>
                <w:iCs/>
                <w:color w:val="auto"/>
                <w:sz w:val="22"/>
                <w:szCs w:val="22"/>
                <w:lang w:val="en-US"/>
              </w:rPr>
              <w:t xml:space="preserve"> implement procedures to improve 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2C0A97" w:rsidRDefault="002C0A97" w:rsidP="002C0A97">
            <w:pPr>
              <w:pStyle w:val="TableRowCentered"/>
              <w:jc w:val="left"/>
              <w:rPr>
                <w:rFonts w:asciiTheme="minorHAnsi" w:hAnsiTheme="minorHAnsi" w:cstheme="minorHAnsi"/>
                <w:color w:val="auto"/>
                <w:sz w:val="22"/>
                <w:szCs w:val="22"/>
              </w:rPr>
            </w:pPr>
            <w:r w:rsidRPr="002C0A97">
              <w:rPr>
                <w:rFonts w:asciiTheme="minorHAnsi" w:hAnsiTheme="minorHAnsi" w:cstheme="minorHAnsi"/>
                <w:color w:val="auto"/>
                <w:sz w:val="22"/>
                <w:szCs w:val="22"/>
              </w:rPr>
              <w:t xml:space="preserve">The </w:t>
            </w:r>
            <w:proofErr w:type="spellStart"/>
            <w:r w:rsidRPr="002C0A97">
              <w:rPr>
                <w:rFonts w:asciiTheme="minorHAnsi" w:hAnsiTheme="minorHAnsi" w:cstheme="minorHAnsi"/>
                <w:color w:val="auto"/>
                <w:sz w:val="22"/>
                <w:szCs w:val="22"/>
              </w:rPr>
              <w:t>DfE</w:t>
            </w:r>
            <w:proofErr w:type="spellEnd"/>
            <w:r w:rsidRPr="002C0A97">
              <w:rPr>
                <w:rFonts w:asciiTheme="minorHAnsi" w:hAnsiTheme="minorHAnsi" w:cstheme="minorHAnsi"/>
                <w:color w:val="auto"/>
                <w:sz w:val="22"/>
                <w:szCs w:val="22"/>
              </w:rPr>
              <w:t xml:space="preserve"> guidance has been informed by engagement with schools that have significantly reduced levels of absence and persistent absence.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0A97" w:rsidRPr="00FF0309" w:rsidRDefault="002C0A97" w:rsidP="002C0A97">
            <w:pPr>
              <w:pStyle w:val="TableRow"/>
              <w:spacing w:after="120"/>
              <w:ind w:left="0"/>
              <w:rPr>
                <w:rFonts w:asciiTheme="minorHAnsi" w:hAnsiTheme="minorHAnsi" w:cstheme="minorHAnsi"/>
                <w:iCs/>
                <w:color w:val="auto"/>
                <w:sz w:val="22"/>
                <w:szCs w:val="22"/>
                <w:lang w:val="en-US"/>
              </w:rPr>
            </w:pPr>
            <w:r>
              <w:rPr>
                <w:iCs/>
                <w:color w:val="auto"/>
                <w:szCs w:val="28"/>
                <w:lang w:val="en-US"/>
              </w:rPr>
              <w:t xml:space="preserve"> </w:t>
            </w:r>
            <w:r w:rsidR="00FF0309">
              <w:rPr>
                <w:rFonts w:asciiTheme="minorHAnsi" w:hAnsiTheme="minorHAnsi" w:cstheme="minorHAnsi"/>
                <w:iCs/>
                <w:color w:val="auto"/>
                <w:sz w:val="22"/>
                <w:szCs w:val="22"/>
                <w:lang w:val="en-US"/>
              </w:rPr>
              <w:t>1</w:t>
            </w:r>
          </w:p>
        </w:tc>
      </w:tr>
      <w:tr w:rsidR="00E66558" w:rsidRPr="003B16C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FF0309" w:rsidRDefault="004941B9">
            <w:pPr>
              <w:pStyle w:val="TableRow"/>
              <w:rPr>
                <w:rFonts w:asciiTheme="minorHAnsi" w:hAnsiTheme="minorHAnsi" w:cstheme="minorHAnsi"/>
                <w:sz w:val="22"/>
              </w:rPr>
            </w:pPr>
            <w:r>
              <w:rPr>
                <w:rFonts w:asciiTheme="minorHAnsi" w:hAnsiTheme="minorHAnsi" w:cstheme="minorHAnsi"/>
                <w:sz w:val="22"/>
              </w:rPr>
              <w:t>Various behaviour programmes are in place to support pupil well-being and positive emotional health.  Place2Be counsellor, Caritas children’s counsellor, school based Social Worker and Pastoral Lead help to deliver a suite of support and interventions for children identified as in need of help.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F0309" w:rsidRPr="00FF0309" w:rsidRDefault="00FF0309" w:rsidP="00FF0309">
            <w:pPr>
              <w:pStyle w:val="TableRowCentered"/>
              <w:ind w:left="32"/>
              <w:jc w:val="left"/>
              <w:rPr>
                <w:rFonts w:asciiTheme="minorHAnsi" w:hAnsiTheme="minorHAnsi" w:cstheme="minorHAnsi"/>
                <w:color w:val="auto"/>
                <w:sz w:val="22"/>
                <w:szCs w:val="22"/>
              </w:rPr>
            </w:pPr>
            <w:r>
              <w:rPr>
                <w:rFonts w:asciiTheme="minorHAnsi" w:hAnsiTheme="minorHAnsi" w:cstheme="minorHAnsi"/>
                <w:color w:val="auto"/>
                <w:sz w:val="22"/>
                <w:szCs w:val="22"/>
              </w:rPr>
              <w:t>T</w:t>
            </w:r>
            <w:r w:rsidRPr="00FF0309">
              <w:rPr>
                <w:rFonts w:asciiTheme="minorHAnsi" w:hAnsiTheme="minorHAnsi" w:cstheme="minorHAnsi"/>
                <w:color w:val="auto"/>
                <w:sz w:val="22"/>
                <w:szCs w:val="22"/>
              </w:rPr>
              <w:t>argeted interventions and universal approaches can have positive overall effects:</w:t>
            </w:r>
          </w:p>
          <w:p w:rsidR="00E66558" w:rsidRPr="003B16CA" w:rsidRDefault="00F868AC" w:rsidP="00FF0309">
            <w:pPr>
              <w:pStyle w:val="TableRowCentered"/>
              <w:jc w:val="left"/>
              <w:rPr>
                <w:rFonts w:asciiTheme="minorHAnsi" w:hAnsiTheme="minorHAnsi" w:cstheme="minorHAnsi"/>
                <w:sz w:val="22"/>
              </w:rPr>
            </w:pPr>
            <w:hyperlink r:id="rId18" w:history="1">
              <w:r w:rsidR="00FF0309" w:rsidRPr="00FF0309">
                <w:rPr>
                  <w:rStyle w:val="Hyperlink"/>
                  <w:rFonts w:asciiTheme="minorHAnsi" w:hAnsiTheme="minorHAnsi" w:cstheme="minorHAnsi"/>
                  <w:color w:val="0070C0"/>
                  <w:sz w:val="22"/>
                  <w:szCs w:val="22"/>
                </w:rPr>
                <w:t>Behaviour interventions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F12AC4">
            <w:pPr>
              <w:pStyle w:val="TableRowCentered"/>
              <w:jc w:val="left"/>
              <w:rPr>
                <w:rFonts w:asciiTheme="minorHAnsi" w:hAnsiTheme="minorHAnsi" w:cstheme="minorHAnsi"/>
                <w:sz w:val="22"/>
              </w:rPr>
            </w:pPr>
            <w:r>
              <w:rPr>
                <w:rFonts w:asciiTheme="minorHAnsi" w:hAnsiTheme="minorHAnsi" w:cstheme="minorHAnsi"/>
                <w:sz w:val="22"/>
              </w:rPr>
              <w:t>1, 4, 5</w:t>
            </w:r>
          </w:p>
        </w:tc>
      </w:tr>
    </w:tbl>
    <w:p w:rsidR="00E66558" w:rsidRPr="003B16CA" w:rsidRDefault="00E66558">
      <w:pPr>
        <w:spacing w:before="240" w:after="0"/>
        <w:rPr>
          <w:rFonts w:asciiTheme="minorHAnsi" w:hAnsiTheme="minorHAnsi" w:cstheme="minorHAnsi"/>
          <w:b/>
          <w:bCs/>
          <w:color w:val="104F75"/>
          <w:sz w:val="28"/>
          <w:szCs w:val="28"/>
        </w:rPr>
      </w:pPr>
    </w:p>
    <w:p w:rsidR="00E66558" w:rsidRPr="003B16CA" w:rsidRDefault="004941B9" w:rsidP="00120AB1">
      <w:pPr>
        <w:rPr>
          <w:rFonts w:asciiTheme="minorHAnsi" w:hAnsiTheme="minorHAnsi" w:cstheme="minorHAnsi"/>
        </w:rPr>
      </w:pPr>
      <w:r>
        <w:rPr>
          <w:rFonts w:asciiTheme="minorHAnsi" w:hAnsiTheme="minorHAnsi" w:cstheme="minorHAnsi"/>
          <w:b/>
          <w:bCs/>
          <w:color w:val="104F75"/>
          <w:sz w:val="28"/>
          <w:szCs w:val="28"/>
        </w:rPr>
        <w:t>Total budgeted cost: £94,800</w:t>
      </w:r>
    </w:p>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Part B: Review of outcomes in the previous academic year</w:t>
      </w:r>
    </w:p>
    <w:p w:rsidR="00E66558" w:rsidRPr="003B16CA" w:rsidRDefault="009D71E8">
      <w:pPr>
        <w:pStyle w:val="Heading2"/>
        <w:rPr>
          <w:rFonts w:asciiTheme="minorHAnsi" w:hAnsiTheme="minorHAnsi" w:cstheme="minorHAnsi"/>
        </w:rPr>
      </w:pPr>
      <w:r w:rsidRPr="003B16CA">
        <w:rPr>
          <w:rFonts w:asciiTheme="minorHAnsi" w:hAnsiTheme="minorHAnsi" w:cstheme="minorHAnsi"/>
        </w:rPr>
        <w:t>Pupil premium strategy outcomes</w:t>
      </w:r>
    </w:p>
    <w:p w:rsidR="00E66558" w:rsidRPr="003B16CA" w:rsidRDefault="009D71E8">
      <w:pPr>
        <w:rPr>
          <w:rFonts w:asciiTheme="minorHAnsi" w:hAnsiTheme="minorHAnsi" w:cstheme="minorHAnsi"/>
        </w:rPr>
      </w:pPr>
      <w:r w:rsidRPr="003B16CA">
        <w:rPr>
          <w:rFonts w:asciiTheme="minorHAnsi" w:hAnsiTheme="minorHAnsi" w:cstheme="minorHAnsi"/>
        </w:rPr>
        <w:t>This details the impact that our pupil premium ac</w:t>
      </w:r>
      <w:r w:rsidR="00C62E95">
        <w:rPr>
          <w:rFonts w:asciiTheme="minorHAnsi" w:hAnsiTheme="minorHAnsi" w:cstheme="minorHAnsi"/>
        </w:rPr>
        <w:t xml:space="preserve">tivity had on pupils in the </w:t>
      </w:r>
      <w:r w:rsidR="00C62E95" w:rsidRPr="00C62E95">
        <w:rPr>
          <w:rFonts w:asciiTheme="minorHAnsi" w:hAnsiTheme="minorHAnsi" w:cstheme="minorHAnsi"/>
          <w:color w:val="FF0000"/>
        </w:rPr>
        <w:t>2021 to 2022</w:t>
      </w:r>
      <w:r w:rsidRPr="00C62E95">
        <w:rPr>
          <w:rFonts w:asciiTheme="minorHAnsi" w:hAnsiTheme="minorHAnsi" w:cstheme="minorHAnsi"/>
          <w:color w:val="FF0000"/>
        </w:rPr>
        <w:t xml:space="preserve"> </w:t>
      </w:r>
      <w:r w:rsidRPr="003B16CA">
        <w:rPr>
          <w:rFonts w:asciiTheme="minorHAnsi" w:hAnsiTheme="minorHAnsi" w:cstheme="minorHAnsi"/>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3B16CA">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55F9" w:rsidRDefault="000A23C6" w:rsidP="00C355F9">
            <w:pPr>
              <w:pStyle w:val="Default"/>
              <w:rPr>
                <w:rFonts w:asciiTheme="minorHAnsi" w:hAnsiTheme="minorHAnsi" w:cstheme="minorHAnsi"/>
                <w:color w:val="FF0000"/>
                <w:sz w:val="22"/>
                <w:szCs w:val="22"/>
              </w:rPr>
            </w:pPr>
            <w:r w:rsidRPr="00EF6CE6">
              <w:rPr>
                <w:rFonts w:asciiTheme="minorHAnsi" w:hAnsiTheme="minorHAnsi" w:cstheme="minorHAnsi"/>
                <w:color w:val="FF0000"/>
                <w:sz w:val="22"/>
                <w:szCs w:val="22"/>
              </w:rPr>
              <w:t>Reading for Pleasure has run successfully this year.  Teachers have remained involved in the Rochdale TARs group and the English Lead has led the programme for teachers across schools in the borough.  The year culminated in a successful Literature Festival, in which Holy Family took a leading role.  Initiatives in school continued including reading events &amp; book week.  Work will continue in the year ahead but involvement with the TARs group will close as this is not bringing additional CPD benefits to Holy Family.  Attainment in Reading has seen an improvement, evidencing the impact of the initiative alongside focus on Guided Reading, phonics and interventions.</w:t>
            </w:r>
          </w:p>
          <w:p w:rsidR="005A3DAE" w:rsidRPr="00EF6CE6" w:rsidRDefault="005A3DAE" w:rsidP="00C355F9">
            <w:pPr>
              <w:pStyle w:val="Default"/>
              <w:rPr>
                <w:rFonts w:asciiTheme="minorHAnsi" w:hAnsiTheme="minorHAnsi" w:cstheme="minorHAnsi"/>
                <w:color w:val="FF0000"/>
                <w:sz w:val="22"/>
                <w:szCs w:val="22"/>
              </w:rPr>
            </w:pPr>
            <w:r>
              <w:rPr>
                <w:rFonts w:asciiTheme="minorHAnsi" w:hAnsiTheme="minorHAnsi" w:cstheme="minorHAnsi"/>
                <w:color w:val="FF0000"/>
                <w:sz w:val="22"/>
                <w:szCs w:val="22"/>
              </w:rPr>
              <w:t>However, a gap exists between PPG and all children, particularly in end of Key Stage assessments.</w:t>
            </w:r>
          </w:p>
          <w:p w:rsidR="00C355F9" w:rsidRDefault="00C355F9" w:rsidP="00C355F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295"/>
              <w:gridCol w:w="2268"/>
              <w:gridCol w:w="1951"/>
              <w:gridCol w:w="2018"/>
              <w:gridCol w:w="1735"/>
            </w:tblGrid>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Group</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Assessment</w:t>
                  </w:r>
                </w:p>
              </w:tc>
              <w:tc>
                <w:tcPr>
                  <w:tcW w:w="1951"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 xml:space="preserve">All Pupils </w:t>
                  </w:r>
                  <w:r w:rsidRPr="00EF6CE6">
                    <w:rPr>
                      <w:rFonts w:asciiTheme="minorHAnsi" w:hAnsiTheme="minorHAnsi" w:cstheme="minorHAnsi"/>
                      <w:color w:val="FF0000"/>
                      <w:sz w:val="20"/>
                      <w:szCs w:val="20"/>
                    </w:rPr>
                    <w:t>Outcome</w:t>
                  </w:r>
                </w:p>
              </w:tc>
              <w:tc>
                <w:tcPr>
                  <w:tcW w:w="201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PPG Outcome</w:t>
                  </w:r>
                </w:p>
              </w:tc>
              <w:tc>
                <w:tcPr>
                  <w:tcW w:w="173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National</w:t>
                  </w:r>
                </w:p>
              </w:tc>
            </w:tr>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1</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Phonics</w:t>
                  </w:r>
                </w:p>
              </w:tc>
              <w:tc>
                <w:tcPr>
                  <w:tcW w:w="1951"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79.3%</w:t>
                  </w:r>
                </w:p>
              </w:tc>
              <w:tc>
                <w:tcPr>
                  <w:tcW w:w="201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90%</w:t>
                  </w:r>
                </w:p>
              </w:tc>
              <w:tc>
                <w:tcPr>
                  <w:tcW w:w="173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75.5%</w:t>
                  </w:r>
                </w:p>
              </w:tc>
            </w:tr>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2</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KS1 Reading (ARE)</w:t>
                  </w:r>
                </w:p>
              </w:tc>
              <w:tc>
                <w:tcPr>
                  <w:tcW w:w="1951"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70%</w:t>
                  </w:r>
                </w:p>
              </w:tc>
              <w:tc>
                <w:tcPr>
                  <w:tcW w:w="201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61.5%</w:t>
                  </w:r>
                </w:p>
              </w:tc>
              <w:tc>
                <w:tcPr>
                  <w:tcW w:w="173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61.7% (LA)</w:t>
                  </w:r>
                </w:p>
              </w:tc>
            </w:tr>
            <w:tr w:rsidR="00EF6CE6" w:rsidTr="00EF6CE6">
              <w:tc>
                <w:tcPr>
                  <w:tcW w:w="129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6</w:t>
                  </w:r>
                </w:p>
              </w:tc>
              <w:tc>
                <w:tcPr>
                  <w:tcW w:w="226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KS2 Reading (ARE)</w:t>
                  </w:r>
                </w:p>
              </w:tc>
              <w:tc>
                <w:tcPr>
                  <w:tcW w:w="1951"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80%</w:t>
                  </w:r>
                </w:p>
              </w:tc>
              <w:tc>
                <w:tcPr>
                  <w:tcW w:w="2018"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66.7%</w:t>
                  </w:r>
                </w:p>
              </w:tc>
              <w:tc>
                <w:tcPr>
                  <w:tcW w:w="1735" w:type="dxa"/>
                </w:tcPr>
                <w:p w:rsidR="00EF6CE6" w:rsidRPr="00EF6CE6" w:rsidRDefault="00EF6CE6" w:rsidP="00C355F9">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74.5%</w:t>
                  </w:r>
                </w:p>
              </w:tc>
            </w:tr>
          </w:tbl>
          <w:p w:rsidR="00EF6CE6" w:rsidRPr="00C355F9" w:rsidRDefault="00EF6CE6" w:rsidP="00C355F9">
            <w:pPr>
              <w:pStyle w:val="Default"/>
              <w:rPr>
                <w:rFonts w:asciiTheme="minorHAnsi" w:hAnsiTheme="minorHAnsi" w:cstheme="minorHAnsi"/>
                <w:color w:val="auto"/>
                <w:sz w:val="22"/>
                <w:szCs w:val="22"/>
              </w:rPr>
            </w:pPr>
          </w:p>
          <w:p w:rsidR="00C355F9" w:rsidRPr="00A620D5" w:rsidRDefault="005A3DAE" w:rsidP="00C355F9">
            <w:pPr>
              <w:pStyle w:val="Default"/>
              <w:rPr>
                <w:rFonts w:asciiTheme="minorHAnsi" w:hAnsiTheme="minorHAnsi" w:cstheme="minorHAnsi"/>
                <w:color w:val="FF0000"/>
                <w:sz w:val="22"/>
                <w:szCs w:val="22"/>
              </w:rPr>
            </w:pPr>
            <w:r w:rsidRPr="00A620D5">
              <w:rPr>
                <w:rFonts w:asciiTheme="minorHAnsi" w:hAnsiTheme="minorHAnsi" w:cstheme="minorHAnsi"/>
                <w:color w:val="FF0000"/>
                <w:sz w:val="22"/>
                <w:szCs w:val="22"/>
              </w:rPr>
              <w:t xml:space="preserve">Attainment in Writing is the lowest of the 3 areas (RWM).  Although improvements have been evidenced in end of Key Stage assessments, internal data reflects the dip in Writing compared with Reading &amp; Maths.  </w:t>
            </w:r>
            <w:r w:rsidR="00A166EE" w:rsidRPr="00A620D5">
              <w:rPr>
                <w:rFonts w:asciiTheme="minorHAnsi" w:hAnsiTheme="minorHAnsi" w:cstheme="minorHAnsi"/>
                <w:color w:val="FF0000"/>
                <w:sz w:val="22"/>
                <w:szCs w:val="22"/>
              </w:rPr>
              <w:t xml:space="preserve">Children’s stamina was a cause for concern after the return to school and this has improved.  Quality texts, cross curricular writing opportunities and support from English Consultant have galvanised </w:t>
            </w:r>
            <w:r w:rsidR="00A620D5" w:rsidRPr="00A620D5">
              <w:rPr>
                <w:rFonts w:asciiTheme="minorHAnsi" w:hAnsiTheme="minorHAnsi" w:cstheme="minorHAnsi"/>
                <w:color w:val="FF0000"/>
                <w:sz w:val="22"/>
                <w:szCs w:val="22"/>
              </w:rPr>
              <w:t>writing provision but this continues as an on-going target.</w:t>
            </w:r>
          </w:p>
          <w:p w:rsidR="00C355F9" w:rsidRDefault="00C355F9" w:rsidP="00C355F9">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295"/>
              <w:gridCol w:w="2268"/>
              <w:gridCol w:w="1951"/>
              <w:gridCol w:w="2018"/>
              <w:gridCol w:w="1735"/>
            </w:tblGrid>
            <w:tr w:rsidR="005A3DAE" w:rsidTr="00641905">
              <w:tc>
                <w:tcPr>
                  <w:tcW w:w="129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Group</w:t>
                  </w:r>
                </w:p>
              </w:tc>
              <w:tc>
                <w:tcPr>
                  <w:tcW w:w="226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Assessment</w:t>
                  </w:r>
                </w:p>
              </w:tc>
              <w:tc>
                <w:tcPr>
                  <w:tcW w:w="1951"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All Pupils Outcome</w:t>
                  </w:r>
                </w:p>
              </w:tc>
              <w:tc>
                <w:tcPr>
                  <w:tcW w:w="201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PPG Outcome</w:t>
                  </w:r>
                </w:p>
              </w:tc>
              <w:tc>
                <w:tcPr>
                  <w:tcW w:w="173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National</w:t>
                  </w:r>
                </w:p>
              </w:tc>
            </w:tr>
            <w:tr w:rsidR="005A3DAE" w:rsidTr="00641905">
              <w:tc>
                <w:tcPr>
                  <w:tcW w:w="129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2</w:t>
                  </w:r>
                </w:p>
              </w:tc>
              <w:tc>
                <w:tcPr>
                  <w:tcW w:w="226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 xml:space="preserve">KS1 </w:t>
                  </w:r>
                  <w:r>
                    <w:rPr>
                      <w:rFonts w:asciiTheme="minorHAnsi" w:hAnsiTheme="minorHAnsi" w:cstheme="minorHAnsi"/>
                      <w:color w:val="FF0000"/>
                      <w:sz w:val="20"/>
                      <w:szCs w:val="20"/>
                    </w:rPr>
                    <w:t>Writing</w:t>
                  </w:r>
                  <w:r w:rsidRPr="00EF6CE6">
                    <w:rPr>
                      <w:rFonts w:asciiTheme="minorHAnsi" w:hAnsiTheme="minorHAnsi" w:cstheme="minorHAnsi"/>
                      <w:color w:val="FF0000"/>
                      <w:sz w:val="20"/>
                      <w:szCs w:val="20"/>
                    </w:rPr>
                    <w:t xml:space="preserve"> (ARE)</w:t>
                  </w:r>
                </w:p>
              </w:tc>
              <w:tc>
                <w:tcPr>
                  <w:tcW w:w="1951" w:type="dxa"/>
                </w:tcPr>
                <w:p w:rsidR="005A3DAE" w:rsidRPr="00EF6CE6" w:rsidRDefault="005A3DAE"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63.3</w:t>
                  </w:r>
                  <w:r w:rsidRPr="00EF6CE6">
                    <w:rPr>
                      <w:rFonts w:asciiTheme="minorHAnsi" w:hAnsiTheme="minorHAnsi" w:cstheme="minorHAnsi"/>
                      <w:color w:val="FF0000"/>
                      <w:sz w:val="20"/>
                      <w:szCs w:val="20"/>
                    </w:rPr>
                    <w:t>%</w:t>
                  </w:r>
                </w:p>
              </w:tc>
              <w:tc>
                <w:tcPr>
                  <w:tcW w:w="2018" w:type="dxa"/>
                </w:tcPr>
                <w:p w:rsidR="005A3DAE" w:rsidRPr="00EF6CE6" w:rsidRDefault="005A3DAE"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40</w:t>
                  </w:r>
                  <w:r w:rsidRPr="00EF6CE6">
                    <w:rPr>
                      <w:rFonts w:asciiTheme="minorHAnsi" w:hAnsiTheme="minorHAnsi" w:cstheme="minorHAnsi"/>
                      <w:color w:val="FF0000"/>
                      <w:sz w:val="20"/>
                      <w:szCs w:val="20"/>
                    </w:rPr>
                    <w:t>%</w:t>
                  </w:r>
                </w:p>
              </w:tc>
              <w:tc>
                <w:tcPr>
                  <w:tcW w:w="1735" w:type="dxa"/>
                </w:tcPr>
                <w:p w:rsidR="005A3DAE" w:rsidRPr="00EF6CE6" w:rsidRDefault="005A3DAE"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57.6</w:t>
                  </w:r>
                  <w:r w:rsidRPr="00EF6CE6">
                    <w:rPr>
                      <w:rFonts w:asciiTheme="minorHAnsi" w:hAnsiTheme="minorHAnsi" w:cstheme="minorHAnsi"/>
                      <w:color w:val="FF0000"/>
                      <w:sz w:val="20"/>
                      <w:szCs w:val="20"/>
                    </w:rPr>
                    <w:t>% (LA)</w:t>
                  </w:r>
                </w:p>
              </w:tc>
            </w:tr>
            <w:tr w:rsidR="005A3DAE" w:rsidTr="00641905">
              <w:tc>
                <w:tcPr>
                  <w:tcW w:w="1295"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Year 6</w:t>
                  </w:r>
                </w:p>
              </w:tc>
              <w:tc>
                <w:tcPr>
                  <w:tcW w:w="2268"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 xml:space="preserve">KS2 </w:t>
                  </w:r>
                  <w:r>
                    <w:rPr>
                      <w:rFonts w:asciiTheme="minorHAnsi" w:hAnsiTheme="minorHAnsi" w:cstheme="minorHAnsi"/>
                      <w:color w:val="FF0000"/>
                      <w:sz w:val="20"/>
                      <w:szCs w:val="20"/>
                    </w:rPr>
                    <w:t>Writing</w:t>
                  </w:r>
                  <w:r w:rsidRPr="00EF6CE6">
                    <w:rPr>
                      <w:rFonts w:asciiTheme="minorHAnsi" w:hAnsiTheme="minorHAnsi" w:cstheme="minorHAnsi"/>
                      <w:color w:val="FF0000"/>
                      <w:sz w:val="20"/>
                      <w:szCs w:val="20"/>
                    </w:rPr>
                    <w:t xml:space="preserve"> (ARE)</w:t>
                  </w:r>
                </w:p>
              </w:tc>
              <w:tc>
                <w:tcPr>
                  <w:tcW w:w="1951" w:type="dxa"/>
                </w:tcPr>
                <w:p w:rsidR="005A3DAE" w:rsidRPr="00EF6CE6" w:rsidRDefault="005A3DAE" w:rsidP="005A3DAE">
                  <w:pPr>
                    <w:pStyle w:val="Default"/>
                    <w:rPr>
                      <w:rFonts w:asciiTheme="minorHAnsi" w:hAnsiTheme="minorHAnsi" w:cstheme="minorHAnsi"/>
                      <w:color w:val="FF0000"/>
                      <w:sz w:val="20"/>
                      <w:szCs w:val="20"/>
                    </w:rPr>
                  </w:pPr>
                  <w:r w:rsidRPr="00EF6CE6">
                    <w:rPr>
                      <w:rFonts w:asciiTheme="minorHAnsi" w:hAnsiTheme="minorHAnsi" w:cstheme="minorHAnsi"/>
                      <w:color w:val="FF0000"/>
                      <w:sz w:val="20"/>
                      <w:szCs w:val="20"/>
                    </w:rPr>
                    <w:t>7</w:t>
                  </w:r>
                  <w:r>
                    <w:rPr>
                      <w:rFonts w:asciiTheme="minorHAnsi" w:hAnsiTheme="minorHAnsi" w:cstheme="minorHAnsi"/>
                      <w:color w:val="FF0000"/>
                      <w:sz w:val="20"/>
                      <w:szCs w:val="20"/>
                    </w:rPr>
                    <w:t>6.7</w:t>
                  </w:r>
                  <w:r w:rsidRPr="00EF6CE6">
                    <w:rPr>
                      <w:rFonts w:asciiTheme="minorHAnsi" w:hAnsiTheme="minorHAnsi" w:cstheme="minorHAnsi"/>
                      <w:color w:val="FF0000"/>
                      <w:sz w:val="20"/>
                      <w:szCs w:val="20"/>
                    </w:rPr>
                    <w:t>%</w:t>
                  </w:r>
                </w:p>
              </w:tc>
              <w:tc>
                <w:tcPr>
                  <w:tcW w:w="2018" w:type="dxa"/>
                </w:tcPr>
                <w:p w:rsidR="005A3DAE" w:rsidRPr="00EF6CE6" w:rsidRDefault="005A3DAE" w:rsidP="005A3DA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66.7</w:t>
                  </w:r>
                  <w:r w:rsidRPr="00EF6CE6">
                    <w:rPr>
                      <w:rFonts w:asciiTheme="minorHAnsi" w:hAnsiTheme="minorHAnsi" w:cstheme="minorHAnsi"/>
                      <w:color w:val="FF0000"/>
                      <w:sz w:val="20"/>
                      <w:szCs w:val="20"/>
                    </w:rPr>
                    <w:t>%</w:t>
                  </w:r>
                </w:p>
              </w:tc>
              <w:tc>
                <w:tcPr>
                  <w:tcW w:w="1735" w:type="dxa"/>
                </w:tcPr>
                <w:p w:rsidR="005A3DAE" w:rsidRPr="00EF6CE6" w:rsidRDefault="00A166EE" w:rsidP="00A166EE">
                  <w:pPr>
                    <w:pStyle w:val="Default"/>
                    <w:rPr>
                      <w:rFonts w:asciiTheme="minorHAnsi" w:hAnsiTheme="minorHAnsi" w:cstheme="minorHAnsi"/>
                      <w:color w:val="FF0000"/>
                      <w:sz w:val="20"/>
                      <w:szCs w:val="20"/>
                    </w:rPr>
                  </w:pPr>
                  <w:r>
                    <w:rPr>
                      <w:rFonts w:asciiTheme="minorHAnsi" w:hAnsiTheme="minorHAnsi" w:cstheme="minorHAnsi"/>
                      <w:color w:val="FF0000"/>
                      <w:sz w:val="20"/>
                      <w:szCs w:val="20"/>
                    </w:rPr>
                    <w:t>69.5</w:t>
                  </w:r>
                  <w:r w:rsidR="005A3DAE" w:rsidRPr="00EF6CE6">
                    <w:rPr>
                      <w:rFonts w:asciiTheme="minorHAnsi" w:hAnsiTheme="minorHAnsi" w:cstheme="minorHAnsi"/>
                      <w:color w:val="FF0000"/>
                      <w:sz w:val="20"/>
                      <w:szCs w:val="20"/>
                    </w:rPr>
                    <w:t>% (LA)</w:t>
                  </w:r>
                </w:p>
              </w:tc>
            </w:tr>
          </w:tbl>
          <w:p w:rsidR="005A3DAE" w:rsidRPr="00C355F9" w:rsidRDefault="005A3DAE" w:rsidP="00C355F9">
            <w:pPr>
              <w:pStyle w:val="Default"/>
              <w:rPr>
                <w:rFonts w:asciiTheme="minorHAnsi" w:hAnsiTheme="minorHAnsi" w:cstheme="minorHAnsi"/>
                <w:color w:val="auto"/>
                <w:sz w:val="22"/>
                <w:szCs w:val="22"/>
              </w:rPr>
            </w:pPr>
          </w:p>
          <w:p w:rsidR="00C355F9" w:rsidRPr="0099284C" w:rsidRDefault="00A620D5" w:rsidP="00C355F9">
            <w:pPr>
              <w:spacing w:line="240" w:lineRule="auto"/>
              <w:rPr>
                <w:rFonts w:asciiTheme="minorHAnsi" w:hAnsiTheme="minorHAnsi" w:cstheme="minorHAnsi"/>
                <w:color w:val="FF0000"/>
                <w:sz w:val="22"/>
                <w:szCs w:val="22"/>
              </w:rPr>
            </w:pPr>
            <w:r w:rsidRPr="0099284C">
              <w:rPr>
                <w:rFonts w:asciiTheme="minorHAnsi" w:hAnsiTheme="minorHAnsi" w:cstheme="minorHAnsi"/>
                <w:color w:val="FF0000"/>
                <w:sz w:val="22"/>
                <w:szCs w:val="22"/>
              </w:rPr>
              <w:t>Child-led learning in Early Years and enjoyed a more settled and coherent year.  Children’s attendance has returned to pre-pandemic levels and bubble closures did not affect early years since the return to school in September 2021.  Children in Foundation Stage have made accelerated progress in the field of communication &amp; language</w:t>
            </w:r>
            <w:r w:rsidR="0099284C">
              <w:rPr>
                <w:rFonts w:asciiTheme="minorHAnsi" w:hAnsiTheme="minorHAnsi" w:cstheme="minorHAnsi"/>
                <w:color w:val="FF0000"/>
                <w:sz w:val="22"/>
                <w:szCs w:val="22"/>
              </w:rPr>
              <w:t xml:space="preserve"> as a direct result of the language rich, child-led approach to learning</w:t>
            </w:r>
            <w:r w:rsidRPr="0099284C">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2429"/>
              <w:gridCol w:w="2268"/>
              <w:gridCol w:w="1843"/>
              <w:gridCol w:w="2727"/>
            </w:tblGrid>
            <w:tr w:rsidR="0099284C" w:rsidRPr="0099284C" w:rsidTr="0099284C">
              <w:tc>
                <w:tcPr>
                  <w:tcW w:w="2429" w:type="dxa"/>
                </w:tcPr>
                <w:p w:rsidR="00A620D5" w:rsidRPr="0099284C" w:rsidRDefault="00A620D5" w:rsidP="00A620D5">
                  <w:pPr>
                    <w:spacing w:after="0" w:line="240" w:lineRule="auto"/>
                    <w:rPr>
                      <w:rFonts w:asciiTheme="minorHAnsi" w:hAnsiTheme="minorHAnsi" w:cstheme="minorHAnsi"/>
                      <w:color w:val="FF0000"/>
                      <w:sz w:val="20"/>
                      <w:szCs w:val="20"/>
                    </w:rPr>
                  </w:pPr>
                </w:p>
              </w:tc>
              <w:tc>
                <w:tcPr>
                  <w:tcW w:w="2268" w:type="dxa"/>
                </w:tcPr>
                <w:p w:rsidR="00A620D5" w:rsidRPr="0099284C" w:rsidRDefault="00A620D5"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Below Expected Progress</w:t>
                  </w:r>
                </w:p>
              </w:tc>
              <w:tc>
                <w:tcPr>
                  <w:tcW w:w="1843" w:type="dxa"/>
                </w:tcPr>
                <w:p w:rsidR="00A620D5" w:rsidRPr="0099284C" w:rsidRDefault="00A620D5"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Expected Progress</w:t>
                  </w:r>
                </w:p>
              </w:tc>
              <w:tc>
                <w:tcPr>
                  <w:tcW w:w="2727" w:type="dxa"/>
                </w:tcPr>
                <w:p w:rsidR="00A620D5" w:rsidRPr="0099284C" w:rsidRDefault="00A620D5"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Well Above Expected Progress</w:t>
                  </w:r>
                </w:p>
              </w:tc>
            </w:tr>
            <w:tr w:rsidR="0099284C" w:rsidRPr="0099284C" w:rsidTr="0099284C">
              <w:tc>
                <w:tcPr>
                  <w:tcW w:w="2429" w:type="dxa"/>
                </w:tcPr>
                <w:p w:rsidR="00A620D5" w:rsidRPr="0099284C" w:rsidRDefault="00A620D5"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Listening, attention &amp; understanding</w:t>
                  </w:r>
                </w:p>
              </w:tc>
              <w:tc>
                <w:tcPr>
                  <w:tcW w:w="2268" w:type="dxa"/>
                </w:tcPr>
                <w:p w:rsidR="00A620D5" w:rsidRPr="0099284C" w:rsidRDefault="0099284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13.8%</w:t>
                  </w:r>
                </w:p>
              </w:tc>
              <w:tc>
                <w:tcPr>
                  <w:tcW w:w="1843" w:type="dxa"/>
                </w:tcPr>
                <w:p w:rsidR="00A620D5" w:rsidRPr="0099284C" w:rsidRDefault="0099284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10.3%</w:t>
                  </w:r>
                </w:p>
              </w:tc>
              <w:tc>
                <w:tcPr>
                  <w:tcW w:w="2727" w:type="dxa"/>
                </w:tcPr>
                <w:p w:rsidR="00A620D5" w:rsidRPr="0099284C" w:rsidRDefault="0099284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75.9%</w:t>
                  </w:r>
                </w:p>
              </w:tc>
            </w:tr>
            <w:tr w:rsidR="0099284C" w:rsidRPr="0099284C" w:rsidTr="0099284C">
              <w:tc>
                <w:tcPr>
                  <w:tcW w:w="2429" w:type="dxa"/>
                </w:tcPr>
                <w:p w:rsidR="00A620D5" w:rsidRPr="0099284C" w:rsidRDefault="00A620D5"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Speaking</w:t>
                  </w:r>
                </w:p>
              </w:tc>
              <w:tc>
                <w:tcPr>
                  <w:tcW w:w="2268" w:type="dxa"/>
                </w:tcPr>
                <w:p w:rsidR="00A620D5" w:rsidRPr="0099284C" w:rsidRDefault="0099284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17.2%</w:t>
                  </w:r>
                </w:p>
              </w:tc>
              <w:tc>
                <w:tcPr>
                  <w:tcW w:w="1843" w:type="dxa"/>
                </w:tcPr>
                <w:p w:rsidR="00A620D5" w:rsidRPr="0099284C" w:rsidRDefault="0099284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6.9%</w:t>
                  </w:r>
                </w:p>
              </w:tc>
              <w:tc>
                <w:tcPr>
                  <w:tcW w:w="2727" w:type="dxa"/>
                </w:tcPr>
                <w:p w:rsidR="00A620D5" w:rsidRPr="0099284C" w:rsidRDefault="0099284C" w:rsidP="00A620D5">
                  <w:pPr>
                    <w:spacing w:after="0" w:line="240" w:lineRule="auto"/>
                    <w:rPr>
                      <w:rFonts w:asciiTheme="minorHAnsi" w:hAnsiTheme="minorHAnsi" w:cstheme="minorHAnsi"/>
                      <w:color w:val="FF0000"/>
                      <w:sz w:val="20"/>
                      <w:szCs w:val="20"/>
                    </w:rPr>
                  </w:pPr>
                  <w:r w:rsidRPr="0099284C">
                    <w:rPr>
                      <w:rFonts w:asciiTheme="minorHAnsi" w:hAnsiTheme="minorHAnsi" w:cstheme="minorHAnsi"/>
                      <w:color w:val="FF0000"/>
                      <w:sz w:val="20"/>
                      <w:szCs w:val="20"/>
                    </w:rPr>
                    <w:t>72.4%</w:t>
                  </w:r>
                </w:p>
              </w:tc>
            </w:tr>
          </w:tbl>
          <w:p w:rsidR="0099284C" w:rsidRDefault="0099284C" w:rsidP="0099284C">
            <w:pPr>
              <w:spacing w:after="0" w:line="240" w:lineRule="auto"/>
              <w:rPr>
                <w:rFonts w:asciiTheme="minorHAnsi" w:hAnsiTheme="minorHAnsi" w:cstheme="minorHAnsi"/>
                <w:sz w:val="22"/>
                <w:szCs w:val="22"/>
              </w:rPr>
            </w:pPr>
          </w:p>
          <w:p w:rsidR="0099284C" w:rsidRPr="0099284C" w:rsidRDefault="0099284C" w:rsidP="0099284C">
            <w:pPr>
              <w:spacing w:after="0" w:line="240" w:lineRule="auto"/>
              <w:rPr>
                <w:rFonts w:asciiTheme="minorHAnsi" w:hAnsiTheme="minorHAnsi" w:cstheme="minorHAnsi"/>
                <w:color w:val="FF0000"/>
                <w:sz w:val="22"/>
                <w:szCs w:val="22"/>
              </w:rPr>
            </w:pPr>
            <w:r>
              <w:rPr>
                <w:rFonts w:asciiTheme="minorHAnsi" w:hAnsiTheme="minorHAnsi" w:cstheme="minorHAnsi"/>
                <w:color w:val="FF0000"/>
                <w:sz w:val="22"/>
                <w:szCs w:val="22"/>
              </w:rPr>
              <w:t>The focus on language screening and deployment of Blanks Level Questioning has assisted children’s language development.  Established screening (</w:t>
            </w:r>
            <w:proofErr w:type="spellStart"/>
            <w:r>
              <w:rPr>
                <w:rFonts w:asciiTheme="minorHAnsi" w:hAnsiTheme="minorHAnsi" w:cstheme="minorHAnsi"/>
                <w:color w:val="FF0000"/>
                <w:sz w:val="22"/>
                <w:szCs w:val="22"/>
              </w:rPr>
              <w:t>WellComm</w:t>
            </w:r>
            <w:proofErr w:type="spellEnd"/>
            <w:r>
              <w:rPr>
                <w:rFonts w:asciiTheme="minorHAnsi" w:hAnsiTheme="minorHAnsi" w:cstheme="minorHAnsi"/>
                <w:color w:val="FF0000"/>
                <w:sz w:val="22"/>
                <w:szCs w:val="22"/>
              </w:rPr>
              <w:t xml:space="preserve"> Language Assessments &amp; Blanks screening) have helped identify children with language specific issues and directed staff to diagnostic intervention programmes to support progress.</w:t>
            </w:r>
          </w:p>
          <w:p w:rsidR="0099284C" w:rsidRDefault="0099284C" w:rsidP="0099284C">
            <w:pPr>
              <w:spacing w:after="0" w:line="240" w:lineRule="auto"/>
              <w:rPr>
                <w:rFonts w:asciiTheme="minorHAnsi" w:hAnsiTheme="minorHAnsi" w:cstheme="minorHAnsi"/>
                <w:sz w:val="22"/>
                <w:szCs w:val="22"/>
              </w:rPr>
            </w:pPr>
          </w:p>
          <w:p w:rsidR="00C355F9" w:rsidRPr="006113AE" w:rsidRDefault="006113AE" w:rsidP="00C355F9">
            <w:pPr>
              <w:spacing w:line="240" w:lineRule="auto"/>
              <w:rPr>
                <w:rFonts w:asciiTheme="minorHAnsi" w:hAnsiTheme="minorHAnsi" w:cstheme="minorHAnsi"/>
                <w:color w:val="FF0000"/>
                <w:sz w:val="22"/>
                <w:szCs w:val="22"/>
              </w:rPr>
            </w:pPr>
            <w:r>
              <w:rPr>
                <w:rFonts w:asciiTheme="minorHAnsi" w:hAnsiTheme="minorHAnsi" w:cstheme="minorHAnsi"/>
                <w:color w:val="FF0000"/>
                <w:sz w:val="22"/>
                <w:szCs w:val="22"/>
              </w:rPr>
              <w:t xml:space="preserve">Children in FS &amp; KS1 have benefitted from the uninterrupted year, resulting in more children completing the Phonics programme in Year 2 as planned.  45% of the Year 1 cohort has made accelerated progress in the field of reading.  At the end of Year 1, </w:t>
            </w:r>
            <w:r w:rsidR="003F1A1D">
              <w:rPr>
                <w:rFonts w:asciiTheme="minorHAnsi" w:hAnsiTheme="minorHAnsi" w:cstheme="minorHAnsi"/>
                <w:color w:val="FF0000"/>
                <w:sz w:val="22"/>
                <w:szCs w:val="22"/>
              </w:rPr>
              <w:t xml:space="preserve">55.2% of children were working at ARE in Reading compared with 45% at EOFS.  50% of PPG children were working at ARE in Reading at the end of Year 1.  This is still well below where we would expect children to be in Year 1 but combined with the </w:t>
            </w:r>
            <w:r w:rsidR="00632DA1">
              <w:rPr>
                <w:rFonts w:asciiTheme="minorHAnsi" w:hAnsiTheme="minorHAnsi" w:cstheme="minorHAnsi"/>
                <w:color w:val="FF0000"/>
                <w:sz w:val="22"/>
                <w:szCs w:val="22"/>
              </w:rPr>
              <w:t xml:space="preserve">above national attainment in the Phonics Screen Check, children have made encouraging progress. </w:t>
            </w:r>
          </w:p>
          <w:p w:rsidR="00C355F9" w:rsidRPr="00C355F9" w:rsidRDefault="00C355F9" w:rsidP="00C355F9">
            <w:pPr>
              <w:spacing w:line="240" w:lineRule="auto"/>
              <w:rPr>
                <w:rFonts w:asciiTheme="minorHAnsi" w:hAnsiTheme="minorHAnsi" w:cstheme="minorHAnsi"/>
                <w:sz w:val="22"/>
                <w:szCs w:val="22"/>
              </w:rPr>
            </w:pPr>
            <w:r w:rsidRPr="00C355F9">
              <w:rPr>
                <w:rFonts w:asciiTheme="minorHAnsi" w:hAnsiTheme="minorHAnsi" w:cstheme="minorHAnsi"/>
                <w:sz w:val="22"/>
                <w:szCs w:val="22"/>
              </w:rPr>
              <w:t>Based on the end of year data, the Reading for Pleasure app</w:t>
            </w:r>
            <w:r w:rsidR="00632DA1">
              <w:rPr>
                <w:rFonts w:asciiTheme="minorHAnsi" w:hAnsiTheme="minorHAnsi" w:cstheme="minorHAnsi"/>
                <w:sz w:val="22"/>
                <w:szCs w:val="22"/>
              </w:rPr>
              <w:t>roach has made gains.  T</w:t>
            </w:r>
            <w:r w:rsidRPr="00C355F9">
              <w:rPr>
                <w:rFonts w:asciiTheme="minorHAnsi" w:hAnsiTheme="minorHAnsi" w:cstheme="minorHAnsi"/>
                <w:sz w:val="22"/>
                <w:szCs w:val="22"/>
              </w:rPr>
              <w:t>he focus on disadvantaged children will continue with a drive to enhance opportunities to enrich the reading curriculum and quality teaching of reading.</w:t>
            </w:r>
          </w:p>
          <w:p w:rsidR="00C355F9" w:rsidRPr="00C355F9" w:rsidRDefault="00C355F9" w:rsidP="00C355F9">
            <w:pPr>
              <w:spacing w:line="240" w:lineRule="auto"/>
              <w:rPr>
                <w:rFonts w:asciiTheme="minorHAnsi" w:hAnsiTheme="minorHAnsi" w:cstheme="minorHAnsi"/>
                <w:sz w:val="22"/>
                <w:szCs w:val="22"/>
              </w:rPr>
            </w:pPr>
            <w:r w:rsidRPr="00C355F9">
              <w:rPr>
                <w:rFonts w:asciiTheme="minorHAnsi" w:hAnsiTheme="minorHAnsi" w:cstheme="minorHAnsi"/>
                <w:sz w:val="22"/>
                <w:szCs w:val="22"/>
              </w:rPr>
              <w:t>The focus on improving the percentage of children achieving above expected in writ</w:t>
            </w:r>
            <w:r w:rsidR="00632DA1">
              <w:rPr>
                <w:rFonts w:asciiTheme="minorHAnsi" w:hAnsiTheme="minorHAnsi" w:cstheme="minorHAnsi"/>
                <w:sz w:val="22"/>
                <w:szCs w:val="22"/>
              </w:rPr>
              <w:t>ing will remain in place in 2022-23</w:t>
            </w:r>
            <w:r w:rsidRPr="00C355F9">
              <w:rPr>
                <w:rFonts w:asciiTheme="minorHAnsi" w:hAnsiTheme="minorHAnsi" w:cstheme="minorHAnsi"/>
                <w:sz w:val="22"/>
                <w:szCs w:val="22"/>
              </w:rPr>
              <w:t xml:space="preserve"> for those with the potential to achieve GD.  The overriding priority is for the majority of children to be working securely at age related expectations.  This will be tackled through cross-curricular writing opportunities, direct teaching supported by quality texts and support from English consultant in addressing gaps in children’s writing skills (editing &amp; writing stamina).</w:t>
            </w:r>
          </w:p>
          <w:p w:rsidR="00632DA1" w:rsidRDefault="00C355F9" w:rsidP="00C355F9">
            <w:pPr>
              <w:spacing w:after="0" w:line="240" w:lineRule="auto"/>
              <w:rPr>
                <w:rFonts w:asciiTheme="minorHAnsi" w:hAnsiTheme="minorHAnsi" w:cstheme="minorHAnsi"/>
                <w:sz w:val="22"/>
                <w:szCs w:val="22"/>
              </w:rPr>
            </w:pPr>
            <w:r w:rsidRPr="00C355F9">
              <w:rPr>
                <w:rFonts w:asciiTheme="minorHAnsi" w:hAnsiTheme="minorHAnsi" w:cstheme="minorHAnsi"/>
                <w:sz w:val="22"/>
                <w:szCs w:val="22"/>
              </w:rPr>
              <w:t>Regular cross phase planning to continue throughout the year to check on the development of knowledge and skills to create a spiral curriculum, building on prior learning.</w:t>
            </w:r>
            <w:r w:rsidR="00F868AC">
              <w:rPr>
                <w:rFonts w:asciiTheme="minorHAnsi" w:hAnsiTheme="minorHAnsi" w:cstheme="minorHAnsi"/>
                <w:sz w:val="22"/>
                <w:szCs w:val="22"/>
              </w:rPr>
              <w:t xml:space="preserve">  </w:t>
            </w:r>
            <w:r w:rsidR="00F868AC" w:rsidRPr="00F868AC">
              <w:rPr>
                <w:rFonts w:asciiTheme="minorHAnsi" w:hAnsiTheme="minorHAnsi" w:cstheme="minorHAnsi"/>
                <w:color w:val="FF0000"/>
                <w:sz w:val="22"/>
                <w:szCs w:val="22"/>
              </w:rPr>
              <w:t>This is the overriding priority for 2022-23.</w:t>
            </w:r>
          </w:p>
          <w:p w:rsidR="00C355F9" w:rsidRPr="00632DA1" w:rsidRDefault="00632DA1" w:rsidP="00C355F9">
            <w:pPr>
              <w:spacing w:after="0" w:line="240" w:lineRule="auto"/>
              <w:rPr>
                <w:rFonts w:asciiTheme="minorHAnsi" w:hAnsiTheme="minorHAnsi" w:cstheme="minorHAnsi"/>
                <w:color w:val="auto"/>
                <w:sz w:val="22"/>
                <w:szCs w:val="22"/>
              </w:rPr>
            </w:pPr>
            <w:r>
              <w:rPr>
                <w:rFonts w:asciiTheme="minorHAnsi" w:hAnsiTheme="minorHAnsi" w:cstheme="minorHAnsi"/>
                <w:sz w:val="22"/>
                <w:szCs w:val="22"/>
              </w:rPr>
              <w:t xml:space="preserve">Learning outdoors </w:t>
            </w:r>
            <w:r w:rsidR="00C355F9" w:rsidRPr="00C355F9">
              <w:rPr>
                <w:rFonts w:asciiTheme="minorHAnsi" w:hAnsiTheme="minorHAnsi" w:cstheme="minorHAnsi"/>
                <w:sz w:val="22"/>
                <w:szCs w:val="22"/>
              </w:rPr>
              <w:t>needs to be embedded across all phases and subjects.  To be carried forward into 202</w:t>
            </w:r>
            <w:r>
              <w:rPr>
                <w:rFonts w:asciiTheme="minorHAnsi" w:hAnsiTheme="minorHAnsi" w:cstheme="minorHAnsi"/>
                <w:sz w:val="22"/>
                <w:szCs w:val="22"/>
              </w:rPr>
              <w:t>2-23</w:t>
            </w:r>
          </w:p>
          <w:p w:rsidR="00C355F9" w:rsidRPr="00C355F9" w:rsidRDefault="00C355F9" w:rsidP="00C355F9">
            <w:pPr>
              <w:spacing w:after="0" w:line="240" w:lineRule="auto"/>
              <w:rPr>
                <w:rFonts w:asciiTheme="minorHAnsi" w:hAnsiTheme="minorHAnsi" w:cstheme="minorHAnsi"/>
                <w:sz w:val="22"/>
                <w:szCs w:val="22"/>
              </w:rPr>
            </w:pPr>
            <w:bookmarkStart w:id="17" w:name="_GoBack"/>
            <w:bookmarkEnd w:id="17"/>
          </w:p>
          <w:p w:rsidR="00C355F9" w:rsidRPr="00C355F9" w:rsidRDefault="00C355F9" w:rsidP="00C355F9">
            <w:pPr>
              <w:spacing w:after="0" w:line="240" w:lineRule="auto"/>
              <w:rPr>
                <w:rFonts w:asciiTheme="minorHAnsi" w:hAnsiTheme="minorHAnsi" w:cstheme="minorHAnsi"/>
                <w:color w:val="auto"/>
                <w:sz w:val="22"/>
                <w:szCs w:val="22"/>
              </w:rPr>
            </w:pPr>
            <w:r w:rsidRPr="00C355F9">
              <w:rPr>
                <w:rFonts w:asciiTheme="minorHAnsi" w:hAnsiTheme="minorHAnsi" w:cstheme="minorHAnsi"/>
                <w:sz w:val="22"/>
                <w:szCs w:val="22"/>
              </w:rPr>
              <w:t>Pastoral Team works successfully with Pastoral Lead in coordinating pupil and parent need and FSW, counsellor and early help support.</w:t>
            </w:r>
          </w:p>
          <w:p w:rsidR="00C355F9" w:rsidRPr="00C355F9" w:rsidRDefault="00C355F9" w:rsidP="00C355F9">
            <w:pPr>
              <w:spacing w:after="0" w:line="240" w:lineRule="auto"/>
              <w:rPr>
                <w:rFonts w:asciiTheme="minorHAnsi" w:hAnsiTheme="minorHAnsi" w:cstheme="minorHAnsi"/>
                <w:color w:val="auto"/>
                <w:sz w:val="22"/>
                <w:szCs w:val="22"/>
              </w:rPr>
            </w:pPr>
            <w:r w:rsidRPr="00C355F9">
              <w:rPr>
                <w:rFonts w:asciiTheme="minorHAnsi" w:hAnsiTheme="minorHAnsi" w:cstheme="minorHAnsi"/>
                <w:sz w:val="22"/>
                <w:szCs w:val="22"/>
              </w:rPr>
              <w:t>3</w:t>
            </w:r>
            <w:r w:rsidR="00632DA1">
              <w:rPr>
                <w:rFonts w:asciiTheme="minorHAnsi" w:hAnsiTheme="minorHAnsi" w:cstheme="minorHAnsi"/>
                <w:sz w:val="22"/>
                <w:szCs w:val="22"/>
              </w:rPr>
              <w:t xml:space="preserve"> </w:t>
            </w:r>
            <w:r w:rsidRPr="00C355F9">
              <w:rPr>
                <w:rFonts w:asciiTheme="minorHAnsi" w:hAnsiTheme="minorHAnsi" w:cstheme="minorHAnsi"/>
                <w:sz w:val="22"/>
                <w:szCs w:val="22"/>
              </w:rPr>
              <w:t>DSLs are in place to ensure that safeguarding needs are thoroughly met and shared supervision checks on efficient management of each case.</w:t>
            </w:r>
            <w:r w:rsidR="00632DA1">
              <w:rPr>
                <w:rFonts w:asciiTheme="minorHAnsi" w:hAnsiTheme="minorHAnsi" w:cstheme="minorHAnsi"/>
                <w:sz w:val="22"/>
                <w:szCs w:val="22"/>
              </w:rPr>
              <w:t xml:space="preserve">  </w:t>
            </w:r>
            <w:r w:rsidR="00632DA1" w:rsidRPr="00F868AC">
              <w:rPr>
                <w:rFonts w:asciiTheme="minorHAnsi" w:hAnsiTheme="minorHAnsi" w:cstheme="minorHAnsi"/>
                <w:color w:val="FF0000"/>
                <w:sz w:val="22"/>
                <w:szCs w:val="22"/>
              </w:rPr>
              <w:t>From 2022-23, CPOMs Staff Safe will be set up to monitor and manage safeguarding records and training log.</w:t>
            </w: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lastRenderedPageBreak/>
        <w:t>Externally provided programmes</w:t>
      </w:r>
    </w:p>
    <w:p w:rsidR="00E66558" w:rsidRPr="003B16CA" w:rsidRDefault="009D71E8">
      <w:pPr>
        <w:rPr>
          <w:rFonts w:asciiTheme="minorHAnsi" w:hAnsiTheme="minorHAnsi" w:cstheme="minorHAnsi"/>
          <w:i/>
          <w:iCs/>
        </w:rPr>
      </w:pPr>
      <w:r w:rsidRPr="003B16CA">
        <w:rPr>
          <w:rFonts w:asciiTheme="minorHAnsi" w:hAnsiTheme="minorHAnsi" w:cstheme="minorHAnsi"/>
          <w:i/>
          <w:iCs/>
        </w:rPr>
        <w:t>Please include the names of any non-</w:t>
      </w:r>
      <w:proofErr w:type="spellStart"/>
      <w:r w:rsidRPr="003B16CA">
        <w:rPr>
          <w:rFonts w:asciiTheme="minorHAnsi" w:hAnsiTheme="minorHAnsi" w:cstheme="minorHAnsi"/>
          <w:i/>
          <w:iCs/>
        </w:rPr>
        <w:t>DfE</w:t>
      </w:r>
      <w:proofErr w:type="spellEnd"/>
      <w:r w:rsidRPr="003B16CA">
        <w:rPr>
          <w:rFonts w:asciiTheme="minorHAnsi" w:hAnsiTheme="minorHAnsi" w:cstheme="minorHAnsi"/>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rPr>
              <w:t>Provider</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bl>
    <w:p w:rsidR="00E66558" w:rsidRPr="003B16CA" w:rsidRDefault="009D71E8">
      <w:pPr>
        <w:pStyle w:val="Heading2"/>
        <w:spacing w:before="600"/>
        <w:rPr>
          <w:rFonts w:asciiTheme="minorHAnsi" w:hAnsiTheme="minorHAnsi" w:cstheme="minorHAnsi"/>
        </w:rPr>
      </w:pPr>
      <w:r w:rsidRPr="003B16CA">
        <w:rPr>
          <w:rFonts w:asciiTheme="minorHAnsi" w:hAnsiTheme="minorHAnsi" w:cstheme="minorHAnsi"/>
        </w:rPr>
        <w:t>Service pupil premium funding (optional)</w:t>
      </w:r>
    </w:p>
    <w:p w:rsidR="00E66558" w:rsidRPr="003B16CA" w:rsidRDefault="009D71E8">
      <w:pPr>
        <w:rPr>
          <w:rFonts w:asciiTheme="minorHAnsi" w:hAnsiTheme="minorHAnsi" w:cstheme="minorHAnsi"/>
          <w:i/>
          <w:iCs/>
        </w:rPr>
      </w:pPr>
      <w:r w:rsidRPr="003B16CA">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bookmarkStart w:id="18" w:name="_Hlk80604898"/>
            <w:r w:rsidRPr="003B16CA">
              <w:rPr>
                <w:rFonts w:asciiTheme="minorHAnsi" w:hAnsiTheme="minorHAnsi" w:cs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3B16CA" w:rsidRDefault="009D71E8">
            <w:pPr>
              <w:pStyle w:val="TableHeader"/>
              <w:jc w:val="left"/>
              <w:rPr>
                <w:rFonts w:asciiTheme="minorHAnsi" w:hAnsiTheme="minorHAnsi" w:cstheme="minorHAnsi"/>
              </w:rPr>
            </w:pPr>
            <w:r w:rsidRPr="003B16CA">
              <w:rPr>
                <w:rFonts w:asciiTheme="minorHAnsi" w:hAnsiTheme="minorHAnsi" w:cstheme="minorHAnsi"/>
                <w:bCs/>
              </w:rPr>
              <w:t xml:space="preserve">Details </w:t>
            </w: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tr w:rsidR="00E66558" w:rsidRPr="003B16CA">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pStyle w:val="TableRow"/>
              <w:rPr>
                <w:rFonts w:asciiTheme="minorHAnsi" w:hAnsiTheme="minorHAnsi" w:cstheme="minorHAnsi"/>
              </w:rPr>
            </w:pPr>
            <w:r w:rsidRPr="003B16CA">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E66558">
            <w:pPr>
              <w:pStyle w:val="TableRowCentered"/>
              <w:jc w:val="left"/>
              <w:rPr>
                <w:rFonts w:asciiTheme="minorHAnsi" w:hAnsiTheme="minorHAnsi" w:cstheme="minorHAnsi"/>
              </w:rPr>
            </w:pPr>
          </w:p>
        </w:tc>
      </w:tr>
      <w:bookmarkEnd w:id="18"/>
    </w:tbl>
    <w:p w:rsidR="00E66558" w:rsidRPr="003B16CA" w:rsidRDefault="00E66558">
      <w:pPr>
        <w:rPr>
          <w:rFonts w:asciiTheme="minorHAnsi" w:hAnsiTheme="minorHAnsi" w:cstheme="minorHAnsi"/>
        </w:rPr>
      </w:pPr>
    </w:p>
    <w:p w:rsidR="00E66558" w:rsidRPr="003B16CA" w:rsidRDefault="009D71E8">
      <w:pPr>
        <w:pStyle w:val="Heading1"/>
        <w:rPr>
          <w:rFonts w:asciiTheme="minorHAnsi" w:hAnsiTheme="minorHAnsi" w:cstheme="minorHAnsi"/>
        </w:rPr>
      </w:pPr>
      <w:r w:rsidRPr="003B16CA">
        <w:rPr>
          <w:rFonts w:asciiTheme="minorHAnsi" w:hAnsiTheme="minorHAnsi" w:cstheme="minorHAns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3B16C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B16CA" w:rsidRDefault="009D71E8">
            <w:pPr>
              <w:spacing w:before="120" w:after="120"/>
              <w:rPr>
                <w:rFonts w:asciiTheme="minorHAnsi" w:hAnsiTheme="minorHAnsi" w:cstheme="minorHAnsi"/>
                <w:i/>
                <w:iCs/>
              </w:rPr>
            </w:pPr>
            <w:r w:rsidRPr="003B16CA">
              <w:rPr>
                <w:rFonts w:asciiTheme="minorHAnsi" w:hAnsiTheme="minorHAnsi" w:cstheme="minorHAnsi"/>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rsidR="00E66558" w:rsidRPr="003B16CA" w:rsidRDefault="00E66558">
            <w:pPr>
              <w:spacing w:before="120" w:after="120"/>
              <w:rPr>
                <w:rFonts w:asciiTheme="minorHAnsi" w:hAnsiTheme="minorHAnsi" w:cstheme="minorHAnsi"/>
                <w:i/>
                <w:iCs/>
              </w:rPr>
            </w:pPr>
          </w:p>
        </w:tc>
      </w:tr>
      <w:bookmarkEnd w:id="14"/>
      <w:bookmarkEnd w:id="15"/>
      <w:bookmarkEnd w:id="16"/>
    </w:tbl>
    <w:p w:rsidR="00E66558" w:rsidRPr="003B16CA" w:rsidRDefault="00E66558">
      <w:pPr>
        <w:rPr>
          <w:rFonts w:asciiTheme="minorHAnsi" w:hAnsiTheme="minorHAnsi" w:cstheme="minorHAnsi"/>
        </w:rPr>
      </w:pPr>
    </w:p>
    <w:sectPr w:rsidR="00E66558" w:rsidRPr="003B16CA">
      <w:headerReference w:type="default" r:id="rId19"/>
      <w:footerReference w:type="default" r:id="rId2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04" w:rsidRDefault="007C2F04">
      <w:pPr>
        <w:spacing w:after="0" w:line="240" w:lineRule="auto"/>
      </w:pPr>
      <w:r>
        <w:separator/>
      </w:r>
    </w:p>
  </w:endnote>
  <w:endnote w:type="continuationSeparator" w:id="0">
    <w:p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9D71E8">
    <w:pPr>
      <w:pStyle w:val="Footer"/>
      <w:ind w:firstLine="4513"/>
    </w:pPr>
    <w:r>
      <w:fldChar w:fldCharType="begin"/>
    </w:r>
    <w:r>
      <w:instrText xml:space="preserve"> PAGE </w:instrText>
    </w:r>
    <w:r>
      <w:fldChar w:fldCharType="separate"/>
    </w:r>
    <w:r w:rsidR="00F868AC">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04" w:rsidRDefault="007C2F04">
      <w:pPr>
        <w:spacing w:after="0" w:line="240" w:lineRule="auto"/>
      </w:pPr>
      <w:r>
        <w:separator/>
      </w:r>
    </w:p>
  </w:footnote>
  <w:footnote w:type="continuationSeparator" w:id="0">
    <w:p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A4" w:rsidRDefault="003B16CA">
    <w:pPr>
      <w:pStyle w:val="Header"/>
    </w:pPr>
    <w:r>
      <w:rPr>
        <w:noProof/>
      </w:rPr>
      <w:drawing>
        <wp:anchor distT="0" distB="0" distL="114300" distR="114300" simplePos="0" relativeHeight="251658240" behindDoc="0" locked="0" layoutInCell="1" allowOverlap="1" wp14:editId="75D5706A">
          <wp:simplePos x="0" y="0"/>
          <wp:positionH relativeFrom="leftMargin">
            <wp:align>right</wp:align>
          </wp:positionH>
          <wp:positionV relativeFrom="paragraph">
            <wp:posOffset>-245745</wp:posOffset>
          </wp:positionV>
          <wp:extent cx="556895" cy="745490"/>
          <wp:effectExtent l="0" t="0" r="0" b="0"/>
          <wp:wrapNone/>
          <wp:docPr id="2" name="Picture 2" descr="Holy Primary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Primary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745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start w:val="1"/>
      <w:numFmt w:val="bullet"/>
      <w:lvlText w:val="o"/>
      <w:lvlJc w:val="left"/>
      <w:pPr>
        <w:ind w:left="1137" w:hanging="360"/>
      </w:pPr>
      <w:rPr>
        <w:rFonts w:ascii="Courier New" w:hAnsi="Courier New" w:cs="Courier New" w:hint="default"/>
      </w:rPr>
    </w:lvl>
    <w:lvl w:ilvl="2" w:tplc="08090005">
      <w:start w:val="1"/>
      <w:numFmt w:val="bullet"/>
      <w:lvlText w:val=""/>
      <w:lvlJc w:val="left"/>
      <w:pPr>
        <w:ind w:left="1857" w:hanging="360"/>
      </w:pPr>
      <w:rPr>
        <w:rFonts w:ascii="Wingdings" w:hAnsi="Wingdings" w:hint="default"/>
      </w:rPr>
    </w:lvl>
    <w:lvl w:ilvl="3" w:tplc="08090001">
      <w:start w:val="1"/>
      <w:numFmt w:val="bullet"/>
      <w:lvlText w:val=""/>
      <w:lvlJc w:val="left"/>
      <w:pPr>
        <w:ind w:left="2577" w:hanging="360"/>
      </w:pPr>
      <w:rPr>
        <w:rFonts w:ascii="Symbol" w:hAnsi="Symbol" w:hint="default"/>
      </w:rPr>
    </w:lvl>
    <w:lvl w:ilvl="4" w:tplc="08090003">
      <w:start w:val="1"/>
      <w:numFmt w:val="bullet"/>
      <w:lvlText w:val="o"/>
      <w:lvlJc w:val="left"/>
      <w:pPr>
        <w:ind w:left="3297" w:hanging="360"/>
      </w:pPr>
      <w:rPr>
        <w:rFonts w:ascii="Courier New" w:hAnsi="Courier New" w:cs="Courier New" w:hint="default"/>
      </w:rPr>
    </w:lvl>
    <w:lvl w:ilvl="5" w:tplc="08090005">
      <w:start w:val="1"/>
      <w:numFmt w:val="bullet"/>
      <w:lvlText w:val=""/>
      <w:lvlJc w:val="left"/>
      <w:pPr>
        <w:ind w:left="4017" w:hanging="360"/>
      </w:pPr>
      <w:rPr>
        <w:rFonts w:ascii="Wingdings" w:hAnsi="Wingdings" w:hint="default"/>
      </w:rPr>
    </w:lvl>
    <w:lvl w:ilvl="6" w:tplc="08090001">
      <w:start w:val="1"/>
      <w:numFmt w:val="bullet"/>
      <w:lvlText w:val=""/>
      <w:lvlJc w:val="left"/>
      <w:pPr>
        <w:ind w:left="4737" w:hanging="360"/>
      </w:pPr>
      <w:rPr>
        <w:rFonts w:ascii="Symbol" w:hAnsi="Symbol" w:hint="default"/>
      </w:rPr>
    </w:lvl>
    <w:lvl w:ilvl="7" w:tplc="08090003">
      <w:start w:val="1"/>
      <w:numFmt w:val="bullet"/>
      <w:lvlText w:val="o"/>
      <w:lvlJc w:val="left"/>
      <w:pPr>
        <w:ind w:left="5457" w:hanging="360"/>
      </w:pPr>
      <w:rPr>
        <w:rFonts w:ascii="Courier New" w:hAnsi="Courier New" w:cs="Courier New" w:hint="default"/>
      </w:rPr>
    </w:lvl>
    <w:lvl w:ilvl="8" w:tplc="08090005">
      <w:start w:val="1"/>
      <w:numFmt w:val="bullet"/>
      <w:lvlText w:val=""/>
      <w:lvlJc w:val="left"/>
      <w:pPr>
        <w:ind w:left="6177" w:hanging="360"/>
      </w:pPr>
      <w:rPr>
        <w:rFonts w:ascii="Wingdings" w:hAnsi="Wingdings" w:hint="default"/>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74244BA"/>
    <w:multiLevelType w:val="hybridMultilevel"/>
    <w:tmpl w:val="E3862EE4"/>
    <w:lvl w:ilvl="0" w:tplc="0206EDD6">
      <w:start w:val="1"/>
      <w:numFmt w:val="decimal"/>
      <w:lvlText w:val="%1."/>
      <w:lvlJc w:val="left"/>
      <w:pPr>
        <w:ind w:left="417" w:hanging="360"/>
      </w:pPr>
      <w:rPr>
        <w:rFonts w:hint="default"/>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57786E59"/>
    <w:multiLevelType w:val="hybridMultilevel"/>
    <w:tmpl w:val="35EE7D9C"/>
    <w:lvl w:ilvl="0" w:tplc="0809000D">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11"/>
  </w:num>
  <w:num w:numId="8">
    <w:abstractNumId w:val="16"/>
  </w:num>
  <w:num w:numId="9">
    <w:abstractNumId w:val="14"/>
  </w:num>
  <w:num w:numId="10">
    <w:abstractNumId w:val="12"/>
  </w:num>
  <w:num w:numId="11">
    <w:abstractNumId w:val="2"/>
  </w:num>
  <w:num w:numId="12">
    <w:abstractNumId w:val="15"/>
  </w:num>
  <w:num w:numId="13">
    <w:abstractNumId w:val="10"/>
  </w:num>
  <w:num w:numId="14">
    <w:abstractNumId w:val="9"/>
  </w:num>
  <w:num w:numId="15">
    <w:abstractNumId w:val="1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7C4B"/>
    <w:rsid w:val="000118C0"/>
    <w:rsid w:val="000246A6"/>
    <w:rsid w:val="00066B73"/>
    <w:rsid w:val="000A23C6"/>
    <w:rsid w:val="000B7AFA"/>
    <w:rsid w:val="00120AB1"/>
    <w:rsid w:val="001276AB"/>
    <w:rsid w:val="001C7112"/>
    <w:rsid w:val="00220AF0"/>
    <w:rsid w:val="002C0A97"/>
    <w:rsid w:val="002D4665"/>
    <w:rsid w:val="002E3FD6"/>
    <w:rsid w:val="002E4C40"/>
    <w:rsid w:val="00333403"/>
    <w:rsid w:val="00353C4F"/>
    <w:rsid w:val="0038552D"/>
    <w:rsid w:val="003B16CA"/>
    <w:rsid w:val="003F1A1D"/>
    <w:rsid w:val="004044AA"/>
    <w:rsid w:val="00476888"/>
    <w:rsid w:val="004941B9"/>
    <w:rsid w:val="004B25B4"/>
    <w:rsid w:val="00561459"/>
    <w:rsid w:val="005A3DAE"/>
    <w:rsid w:val="00606960"/>
    <w:rsid w:val="00610ABF"/>
    <w:rsid w:val="006113AE"/>
    <w:rsid w:val="00632DA1"/>
    <w:rsid w:val="00652565"/>
    <w:rsid w:val="00671BB7"/>
    <w:rsid w:val="006825DF"/>
    <w:rsid w:val="006944A5"/>
    <w:rsid w:val="006D1752"/>
    <w:rsid w:val="006E7FB1"/>
    <w:rsid w:val="00741B9E"/>
    <w:rsid w:val="007A3C90"/>
    <w:rsid w:val="007C2F04"/>
    <w:rsid w:val="007D4776"/>
    <w:rsid w:val="007F0A58"/>
    <w:rsid w:val="008E5B93"/>
    <w:rsid w:val="0099284C"/>
    <w:rsid w:val="009D71E8"/>
    <w:rsid w:val="00A166EE"/>
    <w:rsid w:val="00A36733"/>
    <w:rsid w:val="00A620D5"/>
    <w:rsid w:val="00AA4201"/>
    <w:rsid w:val="00AD4FA8"/>
    <w:rsid w:val="00AE2E3F"/>
    <w:rsid w:val="00B14FF5"/>
    <w:rsid w:val="00B868AB"/>
    <w:rsid w:val="00C355F9"/>
    <w:rsid w:val="00C62E95"/>
    <w:rsid w:val="00C91DA9"/>
    <w:rsid w:val="00D33FE5"/>
    <w:rsid w:val="00D43B3A"/>
    <w:rsid w:val="00D72C69"/>
    <w:rsid w:val="00D73553"/>
    <w:rsid w:val="00E66558"/>
    <w:rsid w:val="00E70AF4"/>
    <w:rsid w:val="00ED0A23"/>
    <w:rsid w:val="00EF6CE6"/>
    <w:rsid w:val="00F1155F"/>
    <w:rsid w:val="00F12AC4"/>
    <w:rsid w:val="00F3455E"/>
    <w:rsid w:val="00F71599"/>
    <w:rsid w:val="00F868AC"/>
    <w:rsid w:val="00F8719A"/>
    <w:rsid w:val="00FC5FCB"/>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0D8C9F"/>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355F9"/>
    <w:pPr>
      <w:autoSpaceDE w:val="0"/>
      <w:adjustRightInd w:val="0"/>
    </w:pPr>
    <w:rPr>
      <w:rFonts w:eastAsiaTheme="minorHAnsi" w:cs="Arial"/>
      <w:color w:val="000000"/>
      <w:sz w:val="24"/>
      <w:szCs w:val="24"/>
      <w:lang w:eastAsia="en-US"/>
    </w:rPr>
  </w:style>
  <w:style w:type="table" w:styleId="TableGrid">
    <w:name w:val="Table Grid"/>
    <w:basedOn w:val="TableNormal"/>
    <w:uiPriority w:val="39"/>
    <w:rsid w:val="00EF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177">
      <w:bodyDiv w:val="1"/>
      <w:marLeft w:val="0"/>
      <w:marRight w:val="0"/>
      <w:marTop w:val="0"/>
      <w:marBottom w:val="0"/>
      <w:divBdr>
        <w:top w:val="none" w:sz="0" w:space="0" w:color="auto"/>
        <w:left w:val="none" w:sz="0" w:space="0" w:color="auto"/>
        <w:bottom w:val="none" w:sz="0" w:space="0" w:color="auto"/>
        <w:right w:val="none" w:sz="0" w:space="0" w:color="auto"/>
      </w:divBdr>
    </w:div>
    <w:div w:id="269438201">
      <w:bodyDiv w:val="1"/>
      <w:marLeft w:val="0"/>
      <w:marRight w:val="0"/>
      <w:marTop w:val="0"/>
      <w:marBottom w:val="0"/>
      <w:divBdr>
        <w:top w:val="none" w:sz="0" w:space="0" w:color="auto"/>
        <w:left w:val="none" w:sz="0" w:space="0" w:color="auto"/>
        <w:bottom w:val="none" w:sz="0" w:space="0" w:color="auto"/>
        <w:right w:val="none" w:sz="0" w:space="0" w:color="auto"/>
      </w:divBdr>
    </w:div>
    <w:div w:id="745685635">
      <w:bodyDiv w:val="1"/>
      <w:marLeft w:val="0"/>
      <w:marRight w:val="0"/>
      <w:marTop w:val="0"/>
      <w:marBottom w:val="0"/>
      <w:divBdr>
        <w:top w:val="none" w:sz="0" w:space="0" w:color="auto"/>
        <w:left w:val="none" w:sz="0" w:space="0" w:color="auto"/>
        <w:bottom w:val="none" w:sz="0" w:space="0" w:color="auto"/>
        <w:right w:val="none" w:sz="0" w:space="0" w:color="auto"/>
      </w:divBdr>
    </w:div>
    <w:div w:id="828179017">
      <w:bodyDiv w:val="1"/>
      <w:marLeft w:val="0"/>
      <w:marRight w:val="0"/>
      <w:marTop w:val="0"/>
      <w:marBottom w:val="0"/>
      <w:divBdr>
        <w:top w:val="none" w:sz="0" w:space="0" w:color="auto"/>
        <w:left w:val="none" w:sz="0" w:space="0" w:color="auto"/>
        <w:bottom w:val="none" w:sz="0" w:space="0" w:color="auto"/>
        <w:right w:val="none" w:sz="0" w:space="0" w:color="auto"/>
      </w:divBdr>
    </w:div>
    <w:div w:id="902834985">
      <w:bodyDiv w:val="1"/>
      <w:marLeft w:val="0"/>
      <w:marRight w:val="0"/>
      <w:marTop w:val="0"/>
      <w:marBottom w:val="0"/>
      <w:divBdr>
        <w:top w:val="none" w:sz="0" w:space="0" w:color="auto"/>
        <w:left w:val="none" w:sz="0" w:space="0" w:color="auto"/>
        <w:bottom w:val="none" w:sz="0" w:space="0" w:color="auto"/>
        <w:right w:val="none" w:sz="0" w:space="0" w:color="auto"/>
      </w:divBdr>
    </w:div>
    <w:div w:id="937178935">
      <w:bodyDiv w:val="1"/>
      <w:marLeft w:val="0"/>
      <w:marRight w:val="0"/>
      <w:marTop w:val="0"/>
      <w:marBottom w:val="0"/>
      <w:divBdr>
        <w:top w:val="none" w:sz="0" w:space="0" w:color="auto"/>
        <w:left w:val="none" w:sz="0" w:space="0" w:color="auto"/>
        <w:bottom w:val="none" w:sz="0" w:space="0" w:color="auto"/>
        <w:right w:val="none" w:sz="0" w:space="0" w:color="auto"/>
      </w:divBdr>
    </w:div>
    <w:div w:id="1014185535">
      <w:bodyDiv w:val="1"/>
      <w:marLeft w:val="0"/>
      <w:marRight w:val="0"/>
      <w:marTop w:val="0"/>
      <w:marBottom w:val="0"/>
      <w:divBdr>
        <w:top w:val="none" w:sz="0" w:space="0" w:color="auto"/>
        <w:left w:val="none" w:sz="0" w:space="0" w:color="auto"/>
        <w:bottom w:val="none" w:sz="0" w:space="0" w:color="auto"/>
        <w:right w:val="none" w:sz="0" w:space="0" w:color="auto"/>
      </w:divBdr>
    </w:div>
    <w:div w:id="1070082254">
      <w:bodyDiv w:val="1"/>
      <w:marLeft w:val="0"/>
      <w:marRight w:val="0"/>
      <w:marTop w:val="0"/>
      <w:marBottom w:val="0"/>
      <w:divBdr>
        <w:top w:val="none" w:sz="0" w:space="0" w:color="auto"/>
        <w:left w:val="none" w:sz="0" w:space="0" w:color="auto"/>
        <w:bottom w:val="none" w:sz="0" w:space="0" w:color="auto"/>
        <w:right w:val="none" w:sz="0" w:space="0" w:color="auto"/>
      </w:divBdr>
    </w:div>
    <w:div w:id="1080711274">
      <w:bodyDiv w:val="1"/>
      <w:marLeft w:val="0"/>
      <w:marRight w:val="0"/>
      <w:marTop w:val="0"/>
      <w:marBottom w:val="0"/>
      <w:divBdr>
        <w:top w:val="none" w:sz="0" w:space="0" w:color="auto"/>
        <w:left w:val="none" w:sz="0" w:space="0" w:color="auto"/>
        <w:bottom w:val="none" w:sz="0" w:space="0" w:color="auto"/>
        <w:right w:val="none" w:sz="0" w:space="0" w:color="auto"/>
      </w:divBdr>
    </w:div>
    <w:div w:id="1086728968">
      <w:bodyDiv w:val="1"/>
      <w:marLeft w:val="0"/>
      <w:marRight w:val="0"/>
      <w:marTop w:val="0"/>
      <w:marBottom w:val="0"/>
      <w:divBdr>
        <w:top w:val="none" w:sz="0" w:space="0" w:color="auto"/>
        <w:left w:val="none" w:sz="0" w:space="0" w:color="auto"/>
        <w:bottom w:val="none" w:sz="0" w:space="0" w:color="auto"/>
        <w:right w:val="none" w:sz="0" w:space="0" w:color="auto"/>
      </w:divBdr>
    </w:div>
    <w:div w:id="1206529485">
      <w:bodyDiv w:val="1"/>
      <w:marLeft w:val="0"/>
      <w:marRight w:val="0"/>
      <w:marTop w:val="0"/>
      <w:marBottom w:val="0"/>
      <w:divBdr>
        <w:top w:val="none" w:sz="0" w:space="0" w:color="auto"/>
        <w:left w:val="none" w:sz="0" w:space="0" w:color="auto"/>
        <w:bottom w:val="none" w:sz="0" w:space="0" w:color="auto"/>
        <w:right w:val="none" w:sz="0" w:space="0" w:color="auto"/>
      </w:divBdr>
    </w:div>
    <w:div w:id="1264265812">
      <w:bodyDiv w:val="1"/>
      <w:marLeft w:val="0"/>
      <w:marRight w:val="0"/>
      <w:marTop w:val="0"/>
      <w:marBottom w:val="0"/>
      <w:divBdr>
        <w:top w:val="none" w:sz="0" w:space="0" w:color="auto"/>
        <w:left w:val="none" w:sz="0" w:space="0" w:color="auto"/>
        <w:bottom w:val="none" w:sz="0" w:space="0" w:color="auto"/>
        <w:right w:val="none" w:sz="0" w:space="0" w:color="auto"/>
      </w:divBdr>
    </w:div>
    <w:div w:id="1329871169">
      <w:bodyDiv w:val="1"/>
      <w:marLeft w:val="0"/>
      <w:marRight w:val="0"/>
      <w:marTop w:val="0"/>
      <w:marBottom w:val="0"/>
      <w:divBdr>
        <w:top w:val="none" w:sz="0" w:space="0" w:color="auto"/>
        <w:left w:val="none" w:sz="0" w:space="0" w:color="auto"/>
        <w:bottom w:val="none" w:sz="0" w:space="0" w:color="auto"/>
        <w:right w:val="none" w:sz="0" w:space="0" w:color="auto"/>
      </w:divBdr>
    </w:div>
    <w:div w:id="1395199223">
      <w:bodyDiv w:val="1"/>
      <w:marLeft w:val="0"/>
      <w:marRight w:val="0"/>
      <w:marTop w:val="0"/>
      <w:marBottom w:val="0"/>
      <w:divBdr>
        <w:top w:val="none" w:sz="0" w:space="0" w:color="auto"/>
        <w:left w:val="none" w:sz="0" w:space="0" w:color="auto"/>
        <w:bottom w:val="none" w:sz="0" w:space="0" w:color="auto"/>
        <w:right w:val="none" w:sz="0" w:space="0" w:color="auto"/>
      </w:divBdr>
    </w:div>
    <w:div w:id="1488210147">
      <w:bodyDiv w:val="1"/>
      <w:marLeft w:val="0"/>
      <w:marRight w:val="0"/>
      <w:marTop w:val="0"/>
      <w:marBottom w:val="0"/>
      <w:divBdr>
        <w:top w:val="none" w:sz="0" w:space="0" w:color="auto"/>
        <w:left w:val="none" w:sz="0" w:space="0" w:color="auto"/>
        <w:bottom w:val="none" w:sz="0" w:space="0" w:color="auto"/>
        <w:right w:val="none" w:sz="0" w:space="0" w:color="auto"/>
      </w:divBdr>
    </w:div>
    <w:div w:id="1509321594">
      <w:bodyDiv w:val="1"/>
      <w:marLeft w:val="0"/>
      <w:marRight w:val="0"/>
      <w:marTop w:val="0"/>
      <w:marBottom w:val="0"/>
      <w:divBdr>
        <w:top w:val="none" w:sz="0" w:space="0" w:color="auto"/>
        <w:left w:val="none" w:sz="0" w:space="0" w:color="auto"/>
        <w:bottom w:val="none" w:sz="0" w:space="0" w:color="auto"/>
        <w:right w:val="none" w:sz="0" w:space="0" w:color="auto"/>
      </w:divBdr>
    </w:div>
    <w:div w:id="1530683243">
      <w:bodyDiv w:val="1"/>
      <w:marLeft w:val="0"/>
      <w:marRight w:val="0"/>
      <w:marTop w:val="0"/>
      <w:marBottom w:val="0"/>
      <w:divBdr>
        <w:top w:val="none" w:sz="0" w:space="0" w:color="auto"/>
        <w:left w:val="none" w:sz="0" w:space="0" w:color="auto"/>
        <w:bottom w:val="none" w:sz="0" w:space="0" w:color="auto"/>
        <w:right w:val="none" w:sz="0" w:space="0" w:color="auto"/>
      </w:divBdr>
    </w:div>
    <w:div w:id="1920363988">
      <w:bodyDiv w:val="1"/>
      <w:marLeft w:val="0"/>
      <w:marRight w:val="0"/>
      <w:marTop w:val="0"/>
      <w:marBottom w:val="0"/>
      <w:divBdr>
        <w:top w:val="none" w:sz="0" w:space="0" w:color="auto"/>
        <w:left w:val="none" w:sz="0" w:space="0" w:color="auto"/>
        <w:bottom w:val="none" w:sz="0" w:space="0" w:color="auto"/>
        <w:right w:val="none" w:sz="0" w:space="0" w:color="auto"/>
      </w:divBdr>
    </w:div>
    <w:div w:id="207076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oral-language-interventions/" TargetMode="Externa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ducationendowmentfoundation.org.uk/tools/assessing-and-monitoring-pupil-progress/testing/standardised-tests/" TargetMode="External"/><Relationship Id="rId12" Type="http://schemas.openxmlformats.org/officeDocument/2006/relationships/hyperlink" Target="https://educationendowmentfoundation.org.uk/public/files/Publications/SEL/EEF_Social_and_Emotional_Learning.pdf" TargetMode="External"/><Relationship Id="rId17"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Maths/KS2_KS3_Maths_Guidance_2017.pdf"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897806/Maths_guidance_KS_1_and_2.pdf"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10</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Helen Arnold</cp:lastModifiedBy>
  <cp:revision>9</cp:revision>
  <cp:lastPrinted>2022-09-12T09:05:00Z</cp:lastPrinted>
  <dcterms:created xsi:type="dcterms:W3CDTF">2022-09-12T07:37:00Z</dcterms:created>
  <dcterms:modified xsi:type="dcterms:W3CDTF">2022-09-12T13:40:00Z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